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6E254" w14:textId="77777777" w:rsidR="00C9728A" w:rsidRDefault="008F59CB" w:rsidP="00C9728A">
      <w:pPr>
        <w:jc w:val="right"/>
      </w:pPr>
      <w:r>
        <w:rPr>
          <w:noProof/>
          <w:lang w:eastAsia="en-GB"/>
        </w:rPr>
        <w:drawing>
          <wp:inline distT="0" distB="0" distL="0" distR="0" wp14:anchorId="2E76F44A" wp14:editId="24868DE8">
            <wp:extent cx="941070" cy="1264285"/>
            <wp:effectExtent l="0" t="0" r="0" b="0"/>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41070" cy="1264285"/>
                    </a:xfrm>
                    <a:prstGeom prst="rect">
                      <a:avLst/>
                    </a:prstGeom>
                    <a:noFill/>
                    <a:ln>
                      <a:noFill/>
                    </a:ln>
                  </pic:spPr>
                </pic:pic>
              </a:graphicData>
            </a:graphic>
          </wp:inline>
        </w:drawing>
      </w:r>
    </w:p>
    <w:p w14:paraId="0435729B" w14:textId="77777777" w:rsidR="00C9728A" w:rsidRPr="009E51FC" w:rsidRDefault="00C9728A" w:rsidP="00C9728A">
      <w:pPr>
        <w:jc w:val="right"/>
      </w:pPr>
    </w:p>
    <w:tbl>
      <w:tblPr>
        <w:tblW w:w="0" w:type="auto"/>
        <w:tblInd w:w="108" w:type="dxa"/>
        <w:tblLayout w:type="fixed"/>
        <w:tblLook w:val="04A0" w:firstRow="1" w:lastRow="0" w:firstColumn="1" w:lastColumn="0" w:noHBand="0" w:noVBand="1"/>
      </w:tblPr>
      <w:tblGrid>
        <w:gridCol w:w="2438"/>
        <w:gridCol w:w="6406"/>
      </w:tblGrid>
      <w:tr w:rsidR="00C9728A" w:rsidRPr="00975B07" w14:paraId="76D1B719" w14:textId="77777777" w:rsidTr="00F05B27">
        <w:tc>
          <w:tcPr>
            <w:tcW w:w="2438" w:type="dxa"/>
            <w:shd w:val="clear" w:color="auto" w:fill="auto"/>
          </w:tcPr>
          <w:p w14:paraId="117A5FBB" w14:textId="77777777" w:rsidR="00C9728A" w:rsidRPr="00975B07" w:rsidRDefault="00C9728A" w:rsidP="00F05B27">
            <w:pPr>
              <w:rPr>
                <w:rStyle w:val="Firstpagetablebold"/>
              </w:rPr>
            </w:pPr>
            <w:r w:rsidRPr="00975B07">
              <w:rPr>
                <w:rStyle w:val="Firstpagetablebold"/>
              </w:rPr>
              <w:t>To:</w:t>
            </w:r>
          </w:p>
        </w:tc>
        <w:tc>
          <w:tcPr>
            <w:tcW w:w="6406" w:type="dxa"/>
            <w:shd w:val="clear" w:color="auto" w:fill="auto"/>
          </w:tcPr>
          <w:p w14:paraId="1EB73DFC" w14:textId="77777777" w:rsidR="00C9728A" w:rsidRPr="00975B07" w:rsidRDefault="00C9728A" w:rsidP="00F05B27">
            <w:pPr>
              <w:rPr>
                <w:rStyle w:val="Firstpagetablebold"/>
              </w:rPr>
            </w:pPr>
            <w:r>
              <w:rPr>
                <w:rStyle w:val="Firstpagetablebold"/>
              </w:rPr>
              <w:t>Council</w:t>
            </w:r>
          </w:p>
        </w:tc>
      </w:tr>
      <w:tr w:rsidR="00C9728A" w:rsidRPr="00C9728A" w14:paraId="121249EA" w14:textId="77777777" w:rsidTr="00F05B27">
        <w:tc>
          <w:tcPr>
            <w:tcW w:w="2438" w:type="dxa"/>
            <w:shd w:val="clear" w:color="auto" w:fill="auto"/>
          </w:tcPr>
          <w:p w14:paraId="666A3004" w14:textId="77777777" w:rsidR="00C9728A" w:rsidRPr="00C9728A" w:rsidRDefault="00C9728A" w:rsidP="00F05B27">
            <w:pPr>
              <w:rPr>
                <w:rStyle w:val="Firstpagetablebold"/>
              </w:rPr>
            </w:pPr>
            <w:r w:rsidRPr="00C9728A">
              <w:rPr>
                <w:rStyle w:val="Firstpagetablebold"/>
              </w:rPr>
              <w:t>Date:</w:t>
            </w:r>
          </w:p>
        </w:tc>
        <w:tc>
          <w:tcPr>
            <w:tcW w:w="6406" w:type="dxa"/>
            <w:shd w:val="clear" w:color="auto" w:fill="auto"/>
          </w:tcPr>
          <w:p w14:paraId="12C10610" w14:textId="77419008" w:rsidR="00C9728A" w:rsidRPr="00481B38" w:rsidRDefault="00FD7A10" w:rsidP="00F05B27">
            <w:pPr>
              <w:rPr>
                <w:b/>
                <w:color w:val="FF0000"/>
              </w:rPr>
            </w:pPr>
            <w:r>
              <w:rPr>
                <w:rStyle w:val="Firstpagetablebold"/>
              </w:rPr>
              <w:t>24 March</w:t>
            </w:r>
            <w:r w:rsidR="00850EEF">
              <w:rPr>
                <w:rStyle w:val="Firstpagetablebold"/>
              </w:rPr>
              <w:t xml:space="preserve"> 2025</w:t>
            </w:r>
          </w:p>
        </w:tc>
      </w:tr>
      <w:tr w:rsidR="00312624" w:rsidRPr="00C9728A" w14:paraId="25A76725" w14:textId="77777777" w:rsidTr="00F05B27">
        <w:tc>
          <w:tcPr>
            <w:tcW w:w="2438" w:type="dxa"/>
            <w:shd w:val="clear" w:color="auto" w:fill="auto"/>
          </w:tcPr>
          <w:p w14:paraId="62AA4F07" w14:textId="77777777" w:rsidR="00312624" w:rsidRPr="00C9728A" w:rsidRDefault="00312624" w:rsidP="00F05B27">
            <w:pPr>
              <w:rPr>
                <w:rStyle w:val="Firstpagetablebold"/>
              </w:rPr>
            </w:pPr>
            <w:r>
              <w:rPr>
                <w:rStyle w:val="Firstpagetablebold"/>
              </w:rPr>
              <w:t>Report of:</w:t>
            </w:r>
          </w:p>
        </w:tc>
        <w:tc>
          <w:tcPr>
            <w:tcW w:w="6406" w:type="dxa"/>
            <w:shd w:val="clear" w:color="auto" w:fill="auto"/>
          </w:tcPr>
          <w:p w14:paraId="3AA6A226" w14:textId="3631E97D" w:rsidR="00312624" w:rsidRDefault="00FD7A10" w:rsidP="00F05B27">
            <w:pPr>
              <w:rPr>
                <w:rStyle w:val="Firstpagetablebold"/>
                <w:color w:val="FF0000"/>
              </w:rPr>
            </w:pPr>
            <w:bookmarkStart w:id="0" w:name="_Hlk192753850"/>
            <w:r>
              <w:rPr>
                <w:rStyle w:val="Firstpagetablebold"/>
              </w:rPr>
              <w:t>Director of</w:t>
            </w:r>
            <w:r w:rsidR="00312624" w:rsidRPr="00312624">
              <w:rPr>
                <w:rStyle w:val="Firstpagetablebold"/>
              </w:rPr>
              <w:t xml:space="preserve"> Law</w:t>
            </w:r>
            <w:r>
              <w:rPr>
                <w:rStyle w:val="Firstpagetablebold"/>
              </w:rPr>
              <w:t xml:space="preserve">, </w:t>
            </w:r>
            <w:r w:rsidR="00312624" w:rsidRPr="00312624">
              <w:rPr>
                <w:rStyle w:val="Firstpagetablebold"/>
              </w:rPr>
              <w:t>Governance</w:t>
            </w:r>
            <w:r>
              <w:rPr>
                <w:rStyle w:val="Firstpagetablebold"/>
              </w:rPr>
              <w:t xml:space="preserve"> and Strategy</w:t>
            </w:r>
            <w:bookmarkEnd w:id="0"/>
          </w:p>
        </w:tc>
      </w:tr>
      <w:tr w:rsidR="00C9728A" w:rsidRPr="00975B07" w14:paraId="1ED063E1" w14:textId="77777777" w:rsidTr="00F05B27">
        <w:tc>
          <w:tcPr>
            <w:tcW w:w="2438" w:type="dxa"/>
            <w:shd w:val="clear" w:color="auto" w:fill="auto"/>
          </w:tcPr>
          <w:p w14:paraId="222CBA07" w14:textId="77777777" w:rsidR="00C9728A" w:rsidRPr="00975B07" w:rsidRDefault="00C9728A" w:rsidP="00F05B27">
            <w:pPr>
              <w:rPr>
                <w:rStyle w:val="Firstpagetablebold"/>
              </w:rPr>
            </w:pPr>
            <w:r w:rsidRPr="00975B07">
              <w:rPr>
                <w:rStyle w:val="Firstpagetablebold"/>
              </w:rPr>
              <w:t xml:space="preserve">Title of Report: </w:t>
            </w:r>
          </w:p>
        </w:tc>
        <w:tc>
          <w:tcPr>
            <w:tcW w:w="6406" w:type="dxa"/>
            <w:shd w:val="clear" w:color="auto" w:fill="auto"/>
          </w:tcPr>
          <w:p w14:paraId="28E9723D" w14:textId="77777777" w:rsidR="00C9728A" w:rsidRPr="00481B38" w:rsidRDefault="00C9728A" w:rsidP="00481B38">
            <w:pPr>
              <w:ind w:right="226"/>
              <w:rPr>
                <w:rStyle w:val="Firstpagetablebold"/>
              </w:rPr>
            </w:pPr>
            <w:r w:rsidRPr="00C9728A">
              <w:rPr>
                <w:b/>
              </w:rPr>
              <w:t xml:space="preserve">Motions </w:t>
            </w:r>
            <w:r w:rsidR="00780B50">
              <w:rPr>
                <w:b/>
              </w:rPr>
              <w:t xml:space="preserve">and amendments </w:t>
            </w:r>
            <w:r w:rsidRPr="00C9728A">
              <w:rPr>
                <w:b/>
              </w:rPr>
              <w:t>received in accordance wit</w:t>
            </w:r>
            <w:r w:rsidR="00BB1A43">
              <w:rPr>
                <w:b/>
              </w:rPr>
              <w:t>h Council Procedure Rule 11.18</w:t>
            </w:r>
          </w:p>
        </w:tc>
      </w:tr>
      <w:tr w:rsidR="00780B50" w:rsidRPr="00975B07" w14:paraId="35C2F167" w14:textId="77777777" w:rsidTr="00F05B27">
        <w:tc>
          <w:tcPr>
            <w:tcW w:w="2438" w:type="dxa"/>
            <w:shd w:val="clear" w:color="auto" w:fill="auto"/>
          </w:tcPr>
          <w:p w14:paraId="3B9480C9" w14:textId="77777777" w:rsidR="00780B50" w:rsidRPr="00975B07" w:rsidRDefault="00780B50" w:rsidP="00F05B27">
            <w:pPr>
              <w:rPr>
                <w:rStyle w:val="Firstpagetablebold"/>
              </w:rPr>
            </w:pPr>
          </w:p>
        </w:tc>
        <w:tc>
          <w:tcPr>
            <w:tcW w:w="6406" w:type="dxa"/>
            <w:shd w:val="clear" w:color="auto" w:fill="auto"/>
          </w:tcPr>
          <w:p w14:paraId="4B1D74E3" w14:textId="77777777" w:rsidR="00780B50" w:rsidRDefault="00780B50" w:rsidP="00C9728A">
            <w:pPr>
              <w:ind w:right="226"/>
            </w:pPr>
            <w:r>
              <w:t>Councillors are asked to debate and reach conclusions on the motions and amendment listed below in accordance with the Council’s rules for debate.</w:t>
            </w:r>
          </w:p>
          <w:p w14:paraId="441A0873" w14:textId="77777777" w:rsidR="00780B50" w:rsidRPr="00780B50" w:rsidRDefault="00780B50" w:rsidP="00C9728A">
            <w:pPr>
              <w:ind w:right="226"/>
            </w:pPr>
            <w:r>
              <w:t>The Constitution permits an hour for debate of these motions.</w:t>
            </w:r>
          </w:p>
        </w:tc>
      </w:tr>
    </w:tbl>
    <w:p w14:paraId="12B3DD27" w14:textId="77777777" w:rsidR="00C9728A" w:rsidRPr="00481B38" w:rsidRDefault="00C9728A" w:rsidP="00481B38">
      <w:pPr>
        <w:pStyle w:val="Heading1"/>
        <w:numPr>
          <w:ilvl w:val="0"/>
          <w:numId w:val="0"/>
        </w:numPr>
        <w:ind w:left="709" w:hanging="709"/>
      </w:pPr>
      <w:bookmarkStart w:id="1" w:name="_Toc430350883"/>
      <w:bookmarkStart w:id="2" w:name="_Toc193459890"/>
      <w:r w:rsidRPr="00481B38">
        <w:t>Introduction</w:t>
      </w:r>
      <w:bookmarkEnd w:id="1"/>
      <w:bookmarkEnd w:id="2"/>
    </w:p>
    <w:p w14:paraId="1937E7C1" w14:textId="09AEF397" w:rsidR="00B966C7" w:rsidRDefault="00C9728A" w:rsidP="00B966C7">
      <w:pPr>
        <w:ind w:right="226"/>
      </w:pPr>
      <w:r>
        <w:t>This document sets out m</w:t>
      </w:r>
      <w:r w:rsidR="00B966C7">
        <w:t xml:space="preserve">otions received by the </w:t>
      </w:r>
      <w:r w:rsidR="00043F99" w:rsidRPr="00043F99">
        <w:t xml:space="preserve">Director of Law, Governance and Strategy </w:t>
      </w:r>
      <w:r>
        <w:t>in accordance w</w:t>
      </w:r>
      <w:r w:rsidR="00BB1A43">
        <w:t>ith Council Procedure Rule 11.18</w:t>
      </w:r>
      <w:r>
        <w:t xml:space="preserve"> </w:t>
      </w:r>
      <w:r w:rsidR="00B966C7">
        <w:t>by the deadline of 1</w:t>
      </w:r>
      <w:r w:rsidR="00B966C7" w:rsidRPr="008C11FC">
        <w:t xml:space="preserve">.00pm on </w:t>
      </w:r>
      <w:r w:rsidR="00BF15A0">
        <w:t>1</w:t>
      </w:r>
      <w:r w:rsidR="00043F99">
        <w:t>2 March</w:t>
      </w:r>
      <w:r w:rsidR="00850EEF">
        <w:t xml:space="preserve"> </w:t>
      </w:r>
      <w:r w:rsidR="00B0007F">
        <w:t>202</w:t>
      </w:r>
      <w:r w:rsidR="00850EEF">
        <w:t>5</w:t>
      </w:r>
      <w:r w:rsidRPr="008C11FC">
        <w:t>, as amended by the proposers.</w:t>
      </w:r>
    </w:p>
    <w:p w14:paraId="10C28EA3" w14:textId="67684FB6" w:rsidR="00EE78D9" w:rsidRDefault="00C9728A" w:rsidP="00B966C7">
      <w:pPr>
        <w:ind w:right="226"/>
      </w:pPr>
      <w:r>
        <w:t>All s</w:t>
      </w:r>
      <w:r w:rsidR="00B966C7">
        <w:t>ubstantive amendments sent by councillors to the</w:t>
      </w:r>
      <w:r>
        <w:t xml:space="preserve"> </w:t>
      </w:r>
      <w:r w:rsidR="00043F99" w:rsidRPr="00043F99">
        <w:t xml:space="preserve">Director of Law, Governance and Strategy </w:t>
      </w:r>
      <w:r>
        <w:t xml:space="preserve">by </w:t>
      </w:r>
      <w:r w:rsidR="00C022CA">
        <w:t>publication of the briefing note</w:t>
      </w:r>
      <w:r>
        <w:t xml:space="preserve"> </w:t>
      </w:r>
      <w:r w:rsidR="00EE78D9">
        <w:t xml:space="preserve">are </w:t>
      </w:r>
      <w:r w:rsidR="00537371">
        <w:t xml:space="preserve">also </w:t>
      </w:r>
      <w:r>
        <w:t>included below</w:t>
      </w:r>
      <w:r w:rsidR="00B966C7">
        <w:t>.</w:t>
      </w:r>
    </w:p>
    <w:p w14:paraId="12E6CD8C" w14:textId="77777777" w:rsidR="00780B50" w:rsidRDefault="00EE78D9" w:rsidP="00B966C7">
      <w:pPr>
        <w:ind w:right="226"/>
      </w:pPr>
      <w:r>
        <w:t>Unfamiliar terms are explained in the glossary or in footnotes.</w:t>
      </w:r>
    </w:p>
    <w:p w14:paraId="3B682E87" w14:textId="1F615A77" w:rsidR="00B966C7" w:rsidRPr="002D2DE9" w:rsidRDefault="00B966C7" w:rsidP="00AC3E51">
      <w:pPr>
        <w:pBdr>
          <w:top w:val="single" w:sz="4" w:space="1" w:color="auto"/>
          <w:left w:val="single" w:sz="4" w:space="4" w:color="auto"/>
          <w:bottom w:val="single" w:sz="4" w:space="2" w:color="auto"/>
          <w:right w:val="single" w:sz="4" w:space="4" w:color="auto"/>
        </w:pBdr>
        <w:ind w:right="226"/>
        <w:rPr>
          <w:b/>
        </w:rPr>
      </w:pPr>
      <w:r>
        <w:rPr>
          <w:b/>
        </w:rPr>
        <w:t>Motions will be taken in turn from t</w:t>
      </w:r>
      <w:r w:rsidRPr="000B3A58">
        <w:rPr>
          <w:b/>
        </w:rPr>
        <w:t>he</w:t>
      </w:r>
      <w:r w:rsidR="008C7C57">
        <w:rPr>
          <w:b/>
        </w:rPr>
        <w:t xml:space="preserve"> </w:t>
      </w:r>
      <w:r w:rsidR="00780927">
        <w:rPr>
          <w:b/>
        </w:rPr>
        <w:t xml:space="preserve">Oxford </w:t>
      </w:r>
      <w:r w:rsidR="008C7C57">
        <w:rPr>
          <w:b/>
        </w:rPr>
        <w:t xml:space="preserve">Community </w:t>
      </w:r>
      <w:r w:rsidR="00780927">
        <w:rPr>
          <w:b/>
        </w:rPr>
        <w:t>Independents</w:t>
      </w:r>
      <w:r w:rsidR="008C7C57">
        <w:rPr>
          <w:b/>
        </w:rPr>
        <w:t xml:space="preserve">, Oxford Independent Group, </w:t>
      </w:r>
      <w:r w:rsidR="00A43B45">
        <w:rPr>
          <w:b/>
        </w:rPr>
        <w:t>Real Independent</w:t>
      </w:r>
      <w:r w:rsidR="00FD369F">
        <w:rPr>
          <w:b/>
        </w:rPr>
        <w:t>, Labour</w:t>
      </w:r>
      <w:r w:rsidR="00BF15A0">
        <w:rPr>
          <w:b/>
        </w:rPr>
        <w:t>, Liberal Democrat</w:t>
      </w:r>
      <w:r w:rsidR="00850EEF">
        <w:rPr>
          <w:b/>
        </w:rPr>
        <w:t>, Green</w:t>
      </w:r>
      <w:r w:rsidR="00780927" w:rsidRPr="000B3A58">
        <w:rPr>
          <w:b/>
        </w:rPr>
        <w:t xml:space="preserve"> </w:t>
      </w:r>
      <w:r w:rsidR="00FD7A10">
        <w:rPr>
          <w:b/>
        </w:rPr>
        <w:t>Independent Oxford Alliance</w:t>
      </w:r>
      <w:r w:rsidR="00FD7A10" w:rsidRPr="000B3A58">
        <w:rPr>
          <w:b/>
        </w:rPr>
        <w:t xml:space="preserve"> </w:t>
      </w:r>
      <w:r w:rsidR="002D2DE9" w:rsidRPr="000B3A58">
        <w:rPr>
          <w:b/>
        </w:rPr>
        <w:t xml:space="preserve">groups </w:t>
      </w:r>
      <w:r w:rsidRPr="000B3A58">
        <w:rPr>
          <w:b/>
        </w:rPr>
        <w:t>in that order.</w:t>
      </w:r>
    </w:p>
    <w:p w14:paraId="722A697D" w14:textId="77777777" w:rsidR="00932E8F" w:rsidRDefault="00AD1070">
      <w:pPr>
        <w:pStyle w:val="TOC1"/>
        <w:rPr>
          <w:rFonts w:asciiTheme="minorHAnsi" w:eastAsiaTheme="minorEastAsia" w:hAnsiTheme="minorHAnsi" w:cstheme="minorBidi"/>
          <w:noProof/>
          <w:kern w:val="2"/>
          <w:lang w:eastAsia="en-GB"/>
          <w14:ligatures w14:val="standardContextual"/>
        </w:rPr>
      </w:pPr>
      <w:r w:rsidRPr="00CA0069">
        <w:fldChar w:fldCharType="begin"/>
      </w:r>
      <w:r w:rsidRPr="00CA0069">
        <w:instrText xml:space="preserve"> TOC \o "1-1" \n \h \z \u </w:instrText>
      </w:r>
      <w:r w:rsidRPr="00CA0069">
        <w:fldChar w:fldCharType="separate"/>
      </w:r>
      <w:hyperlink w:anchor="_Toc193459890" w:history="1">
        <w:r w:rsidR="00932E8F" w:rsidRPr="007326EB">
          <w:rPr>
            <w:rStyle w:val="Hyperlink"/>
            <w:noProof/>
          </w:rPr>
          <w:t>Introduction</w:t>
        </w:r>
      </w:hyperlink>
    </w:p>
    <w:p w14:paraId="601DD6B8"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1" w:history="1">
        <w:r w:rsidR="00932E8F" w:rsidRPr="007326EB">
          <w:rPr>
            <w:rStyle w:val="Hyperlink"/>
            <w:bCs/>
            <w:noProof/>
          </w:rPr>
          <w:t>a)</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bCs/>
            <w:noProof/>
          </w:rPr>
          <w:t>Strengthening Ethical Procurement and Investment Policies to Reaffirm Oxford City Council’s Commitment to Human Rights and International Law (proposed by Cllr Barbara Coyne, Seconded by Cllr Dr Hosnieh Djafari-Marbini)</w:t>
        </w:r>
        <w:r w:rsidR="00932E8F" w:rsidRPr="007326EB">
          <w:rPr>
            <w:rStyle w:val="Hyperlink"/>
            <w:noProof/>
          </w:rPr>
          <w:t> [Amendment Proposed by Cllr Ed Turner, Seconded by Cllr Susan Brown]</w:t>
        </w:r>
      </w:hyperlink>
    </w:p>
    <w:p w14:paraId="73C349DA"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2" w:history="1">
        <w:r w:rsidR="00932E8F" w:rsidRPr="007326EB">
          <w:rPr>
            <w:rStyle w:val="Hyperlink"/>
            <w:noProof/>
          </w:rPr>
          <w:t>b)</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noProof/>
          </w:rPr>
          <w:t>Impact of Traffic Filters (Proposed by Cllr Saj Malik, Seconded by Cllr. Mohammed Azad) [Amendment Proposed by Cllr Chris Smowton, Seconded by Cllr Laurence Fouweather]</w:t>
        </w:r>
      </w:hyperlink>
    </w:p>
    <w:p w14:paraId="25F51773"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3" w:history="1">
        <w:r w:rsidR="00932E8F" w:rsidRPr="007326EB">
          <w:rPr>
            <w:rStyle w:val="Hyperlink"/>
            <w:noProof/>
          </w:rPr>
          <w:t>c)</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noProof/>
          </w:rPr>
          <w:t>Devolution (Proposed by Cllr. Susan Brown, Seconded by Cllr. Anna Railton)</w:t>
        </w:r>
      </w:hyperlink>
    </w:p>
    <w:p w14:paraId="469155F1"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4" w:history="1">
        <w:r w:rsidR="00932E8F" w:rsidRPr="007326EB">
          <w:rPr>
            <w:rStyle w:val="Hyperlink"/>
            <w:noProof/>
          </w:rPr>
          <w:t>d)</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noProof/>
          </w:rPr>
          <w:t>Ban Smartphones in Oxford Schools (Proposed by Cllr. Jo Sandelson, Seconded by Cllr Andrew Gant)</w:t>
        </w:r>
      </w:hyperlink>
    </w:p>
    <w:p w14:paraId="509ADD1C"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5" w:history="1">
        <w:r w:rsidR="00932E8F" w:rsidRPr="007326EB">
          <w:rPr>
            <w:rStyle w:val="Hyperlink"/>
            <w:bCs/>
            <w:noProof/>
          </w:rPr>
          <w:t>e)</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bCs/>
            <w:noProof/>
          </w:rPr>
          <w:t>Standing up for the rights of refugees, asylum seekers and all of Oxford's community (Proposed by Cllr Alex Powell, Seconded by Cllr Dianne Regisfold)</w:t>
        </w:r>
      </w:hyperlink>
    </w:p>
    <w:p w14:paraId="60215DDA"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6" w:history="1">
        <w:r w:rsidR="00932E8F" w:rsidRPr="007326EB">
          <w:rPr>
            <w:rStyle w:val="Hyperlink"/>
            <w:bCs/>
            <w:noProof/>
          </w:rPr>
          <w:t>f)</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bCs/>
            <w:noProof/>
          </w:rPr>
          <w:t>Decent and Genuinely Affordable Housing for All (Proposed by Cllr. Linda Smith, Seconded by Cllr. Ed Turner)</w:t>
        </w:r>
      </w:hyperlink>
    </w:p>
    <w:p w14:paraId="7B1A567F"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7" w:history="1">
        <w:r w:rsidR="00932E8F" w:rsidRPr="007326EB">
          <w:rPr>
            <w:rStyle w:val="Hyperlink"/>
            <w:bCs/>
            <w:noProof/>
          </w:rPr>
          <w:t>g)</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bCs/>
            <w:noProof/>
          </w:rPr>
          <w:t>School Transport Support (Proposed by Cllr. Katherine Miles, Seconded by Cllr. Roz Smith)</w:t>
        </w:r>
      </w:hyperlink>
    </w:p>
    <w:p w14:paraId="3C755254" w14:textId="77777777" w:rsidR="00932E8F" w:rsidRDefault="00DA1FDC">
      <w:pPr>
        <w:pStyle w:val="TOC1"/>
        <w:tabs>
          <w:tab w:val="left" w:pos="480"/>
        </w:tabs>
        <w:rPr>
          <w:rFonts w:asciiTheme="minorHAnsi" w:eastAsiaTheme="minorEastAsia" w:hAnsiTheme="minorHAnsi" w:cstheme="minorBidi"/>
          <w:noProof/>
          <w:kern w:val="2"/>
          <w:lang w:eastAsia="en-GB"/>
          <w14:ligatures w14:val="standardContextual"/>
        </w:rPr>
      </w:pPr>
      <w:hyperlink w:anchor="_Toc193459898" w:history="1">
        <w:r w:rsidR="00932E8F" w:rsidRPr="007326EB">
          <w:rPr>
            <w:rStyle w:val="Hyperlink"/>
            <w:bCs/>
            <w:noProof/>
          </w:rPr>
          <w:t>h)</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bCs/>
            <w:noProof/>
          </w:rPr>
          <w:t>Better Bus Connectivity – Putting People Before Profit (Proposed by Cllr. Simon Ottino, Seconded by Cllr. Tiago Corais)</w:t>
        </w:r>
      </w:hyperlink>
    </w:p>
    <w:p w14:paraId="7C3F7A9D" w14:textId="5C805DB1" w:rsidR="00015965" w:rsidRPr="00043F99" w:rsidRDefault="00DA1FDC" w:rsidP="00932E8F">
      <w:pPr>
        <w:pStyle w:val="TOC1"/>
        <w:tabs>
          <w:tab w:val="left" w:pos="480"/>
        </w:tabs>
      </w:pPr>
      <w:hyperlink w:anchor="_Toc193459899" w:history="1">
        <w:r w:rsidR="00932E8F" w:rsidRPr="007326EB">
          <w:rPr>
            <w:rStyle w:val="Hyperlink"/>
            <w:bCs/>
            <w:noProof/>
          </w:rPr>
          <w:t>i)</w:t>
        </w:r>
        <w:r w:rsidR="00932E8F">
          <w:rPr>
            <w:rFonts w:asciiTheme="minorHAnsi" w:eastAsiaTheme="minorEastAsia" w:hAnsiTheme="minorHAnsi" w:cstheme="minorBidi"/>
            <w:noProof/>
            <w:kern w:val="2"/>
            <w:lang w:eastAsia="en-GB"/>
            <w14:ligatures w14:val="standardContextual"/>
          </w:rPr>
          <w:tab/>
        </w:r>
        <w:r w:rsidR="00932E8F" w:rsidRPr="007326EB">
          <w:rPr>
            <w:rStyle w:val="Hyperlink"/>
            <w:bCs/>
            <w:noProof/>
          </w:rPr>
          <w:t>Youth Mobility Scheme (Proposed by Cllr. Laurence Fouweather, Seconded by Cllr. Theo Jupp)</w:t>
        </w:r>
      </w:hyperlink>
      <w:r w:rsidR="00AD1070" w:rsidRPr="00CA0069">
        <w:fldChar w:fldCharType="end"/>
      </w:r>
    </w:p>
    <w:p w14:paraId="5D143416" w14:textId="47CE1613" w:rsidR="005329BA" w:rsidRPr="00CA0069" w:rsidRDefault="007374A2" w:rsidP="005329BA">
      <w:pPr>
        <w:pStyle w:val="Heading1"/>
        <w:rPr>
          <w:bCs/>
          <w:noProof/>
          <w:u w:val="single"/>
        </w:rPr>
      </w:pPr>
      <w:bookmarkStart w:id="3" w:name="_Toc193459891"/>
      <w:r w:rsidRPr="007374A2">
        <w:rPr>
          <w:bCs/>
          <w:noProof/>
        </w:rPr>
        <w:t>Strengthening Ethical Procurement and Investment Policies to Reaffirm Oxford City Council’s Commitment to Human Rights and International Law (proposed by Cllr Barbara Coyne, Seconded by Cllr Dr Hosnieh Djafari-Marbini)</w:t>
      </w:r>
      <w:r w:rsidRPr="007374A2">
        <w:rPr>
          <w:noProof/>
        </w:rPr>
        <w:t> </w:t>
      </w:r>
      <w:r w:rsidR="00932E8F">
        <w:rPr>
          <w:noProof/>
        </w:rPr>
        <w:t>[Amendment Proposed by Cllr Ed Turner, Seconded by Cllr Susan Brown]</w:t>
      </w:r>
      <w:bookmarkEnd w:id="3"/>
    </w:p>
    <w:p w14:paraId="4F3F46BE" w14:textId="1944C80F" w:rsidR="007029AD" w:rsidRDefault="007029AD" w:rsidP="00455BA7">
      <w:pPr>
        <w:spacing w:after="0"/>
        <w:rPr>
          <w:u w:val="single"/>
        </w:rPr>
      </w:pPr>
      <w:r w:rsidRPr="007F170F">
        <w:rPr>
          <w:u w:val="single"/>
        </w:rPr>
        <w:t xml:space="preserve">Oxford </w:t>
      </w:r>
      <w:r w:rsidR="006D7334">
        <w:rPr>
          <w:u w:val="single"/>
        </w:rPr>
        <w:t xml:space="preserve">Community Independent </w:t>
      </w:r>
      <w:r w:rsidRPr="007F170F">
        <w:rPr>
          <w:u w:val="single"/>
        </w:rPr>
        <w:t>Group Motion</w:t>
      </w:r>
    </w:p>
    <w:p w14:paraId="32FFFE6D" w14:textId="77777777" w:rsidR="00304577" w:rsidRDefault="00304577" w:rsidP="00455BA7">
      <w:pPr>
        <w:spacing w:after="0"/>
        <w:rPr>
          <w:u w:val="single"/>
        </w:rPr>
      </w:pPr>
    </w:p>
    <w:p w14:paraId="014B2EDB" w14:textId="77777777" w:rsidR="008D5BA5" w:rsidRPr="00F95130" w:rsidRDefault="008D5BA5" w:rsidP="008D5BA5">
      <w:pPr>
        <w:pStyle w:val="BodyA"/>
        <w:rPr>
          <w:rFonts w:ascii="Arial" w:eastAsia="Georgia" w:hAnsi="Arial" w:cs="Arial"/>
          <w:b/>
          <w:bCs/>
          <w:sz w:val="24"/>
          <w:szCs w:val="24"/>
          <w:lang w:val="en-GB"/>
        </w:rPr>
      </w:pPr>
      <w:r w:rsidRPr="00F95130">
        <w:rPr>
          <w:rFonts w:ascii="Arial" w:hAnsi="Arial" w:cs="Arial"/>
          <w:b/>
          <w:bCs/>
          <w:sz w:val="24"/>
          <w:szCs w:val="24"/>
          <w:lang w:val="en-GB"/>
        </w:rPr>
        <w:t>Council notes:</w:t>
      </w:r>
    </w:p>
    <w:p w14:paraId="3C51472C" w14:textId="77777777" w:rsidR="008D5BA5" w:rsidRPr="00F95130" w:rsidRDefault="008D5BA5" w:rsidP="008D5BA5">
      <w:pPr>
        <w:pStyle w:val="BodyA"/>
        <w:rPr>
          <w:rFonts w:ascii="Arial" w:eastAsia="Georgia" w:hAnsi="Arial" w:cs="Arial"/>
          <w:sz w:val="24"/>
          <w:szCs w:val="24"/>
          <w:lang w:val="en-GB"/>
        </w:rPr>
      </w:pPr>
    </w:p>
    <w:p w14:paraId="152444FF" w14:textId="36DA1AF6" w:rsidR="008D5BA5" w:rsidRPr="00A75284"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Oxford City Council’s commitment to human rights, equality and justice is longstanding.</w:t>
      </w:r>
      <w:r w:rsidR="00C36427">
        <w:rPr>
          <w:rStyle w:val="FootnoteReference"/>
          <w:rFonts w:ascii="Arial" w:hAnsi="Arial" w:cs="Arial"/>
          <w:sz w:val="24"/>
          <w:szCs w:val="24"/>
          <w:lang w:val="en-GB"/>
        </w:rPr>
        <w:footnoteReference w:id="1"/>
      </w:r>
      <w:r w:rsidRPr="00A75284">
        <w:rPr>
          <w:rStyle w:val="NoneA"/>
          <w:rFonts w:ascii="Arial" w:hAnsi="Arial" w:cs="Arial"/>
          <w:sz w:val="24"/>
          <w:szCs w:val="24"/>
          <w:lang w:val="en-GB"/>
        </w:rPr>
        <w:t xml:space="preserve"> We have democratically embedded ethical policies and practices across our administration.</w:t>
      </w:r>
      <w:r w:rsidR="00675117">
        <w:rPr>
          <w:rStyle w:val="FootnoteReference"/>
          <w:rFonts w:ascii="Arial" w:hAnsi="Arial" w:cs="Arial"/>
          <w:sz w:val="24"/>
          <w:szCs w:val="24"/>
          <w:lang w:val="en-GB"/>
        </w:rPr>
        <w:footnoteReference w:id="2"/>
      </w:r>
      <w:r w:rsidRPr="00A75284">
        <w:rPr>
          <w:rStyle w:val="NoneA"/>
          <w:rFonts w:ascii="Arial" w:hAnsi="Arial" w:cs="Arial"/>
          <w:sz w:val="24"/>
          <w:szCs w:val="24"/>
          <w:lang w:val="en-GB"/>
        </w:rPr>
        <w:t xml:space="preserve"> We are committed to representing every resident in our international city, challenging inequalities,</w:t>
      </w:r>
      <w:r w:rsidR="00F02555">
        <w:rPr>
          <w:rStyle w:val="FootnoteReference"/>
          <w:rFonts w:ascii="Arial" w:hAnsi="Arial" w:cs="Arial"/>
          <w:sz w:val="24"/>
          <w:szCs w:val="24"/>
          <w:lang w:val="en-GB"/>
        </w:rPr>
        <w:footnoteReference w:id="3"/>
      </w:r>
      <w:r w:rsidRPr="00A75284">
        <w:rPr>
          <w:rStyle w:val="NoneA"/>
          <w:rFonts w:ascii="Arial" w:hAnsi="Arial" w:cs="Arial"/>
          <w:sz w:val="24"/>
          <w:szCs w:val="24"/>
          <w:lang w:val="en-GB"/>
        </w:rPr>
        <w:t xml:space="preserve"> and upholding the fundamental rights and freedoms of all.</w:t>
      </w:r>
    </w:p>
    <w:p w14:paraId="2B7799B1" w14:textId="5EA5A352" w:rsidR="008D5BA5" w:rsidRPr="00F95130"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Our leader has noted “the historic role of ethical boycotts, which have played a pivotal role in campaigns for justice” and “Oxford’s prominent role in the anti-apartheid movement”, which culminated in Nelson Mandela’s 1997 visit.</w:t>
      </w:r>
      <w:r w:rsidR="00FF5E66">
        <w:rPr>
          <w:rStyle w:val="FootnoteReference"/>
          <w:rFonts w:ascii="Arial" w:hAnsi="Arial" w:cs="Arial"/>
          <w:sz w:val="24"/>
          <w:szCs w:val="24"/>
          <w:lang w:val="en-GB"/>
        </w:rPr>
        <w:footnoteReference w:id="4"/>
      </w:r>
    </w:p>
    <w:p w14:paraId="264FF7D7" w14:textId="58F23B0D" w:rsidR="008D5BA5" w:rsidRPr="00F95130"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Over the past year, successive International Court of Justice (ICJ) rulings have underlined UN member states’ obligation to actively avoid complicity in Israel’s illegal occupation of Palestine and grave violations of human rights</w:t>
      </w:r>
      <w:r w:rsidR="00F7382F">
        <w:rPr>
          <w:rStyle w:val="NoneA"/>
          <w:rFonts w:ascii="Arial" w:hAnsi="Arial" w:cs="Arial"/>
          <w:sz w:val="24"/>
          <w:szCs w:val="24"/>
          <w:lang w:val="en-GB"/>
        </w:rPr>
        <w:t>,</w:t>
      </w:r>
      <w:r w:rsidR="00F7382F">
        <w:rPr>
          <w:rStyle w:val="FootnoteReference"/>
          <w:rFonts w:ascii="Arial" w:hAnsi="Arial" w:cs="Arial"/>
          <w:sz w:val="24"/>
          <w:szCs w:val="24"/>
          <w:lang w:val="en-GB"/>
        </w:rPr>
        <w:footnoteReference w:id="5"/>
      </w:r>
      <w:r w:rsidRPr="00F95130">
        <w:rPr>
          <w:rStyle w:val="NoneA"/>
          <w:rFonts w:ascii="Arial" w:hAnsi="Arial" w:cs="Arial"/>
          <w:sz w:val="24"/>
          <w:szCs w:val="24"/>
          <w:lang w:val="en-GB"/>
        </w:rPr>
        <w:t xml:space="preserve"> with UN experts warning that continued inaction “jeopardises the entire edifice of international law”.</w:t>
      </w:r>
      <w:r w:rsidR="00AB7A5E">
        <w:rPr>
          <w:rStyle w:val="FootnoteReference"/>
          <w:rFonts w:ascii="Arial" w:hAnsi="Arial" w:cs="Arial"/>
          <w:sz w:val="24"/>
          <w:szCs w:val="24"/>
          <w:lang w:val="en-GB"/>
        </w:rPr>
        <w:footnoteReference w:id="6"/>
      </w:r>
    </w:p>
    <w:p w14:paraId="64E3B318" w14:textId="7301DF15" w:rsidR="008D5BA5" w:rsidRPr="00F95130"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lastRenderedPageBreak/>
        <w:t>Under international law, the legal norms that apply to a state extend to local authorities.</w:t>
      </w:r>
      <w:r w:rsidR="00C61C2A">
        <w:rPr>
          <w:rStyle w:val="FootnoteReference"/>
          <w:rFonts w:ascii="Arial" w:hAnsi="Arial" w:cs="Arial"/>
          <w:sz w:val="24"/>
          <w:szCs w:val="24"/>
          <w:lang w:val="en-GB"/>
        </w:rPr>
        <w:footnoteReference w:id="7"/>
      </w:r>
    </w:p>
    <w:p w14:paraId="0E5A7E35" w14:textId="3659063B" w:rsidR="008D5BA5" w:rsidRPr="00F95130"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Council acted swiftly in response to Russia’s violations of international law.</w:t>
      </w:r>
      <w:r w:rsidR="00035E1C">
        <w:rPr>
          <w:rStyle w:val="FootnoteReference"/>
          <w:rFonts w:ascii="Arial" w:hAnsi="Arial" w:cs="Arial"/>
          <w:sz w:val="24"/>
          <w:szCs w:val="24"/>
          <w:lang w:val="en-GB"/>
        </w:rPr>
        <w:footnoteReference w:id="8"/>
      </w:r>
    </w:p>
    <w:p w14:paraId="40A86C9A" w14:textId="77777777" w:rsidR="008D5BA5" w:rsidRPr="00F95130" w:rsidRDefault="008D5BA5" w:rsidP="008D5BA5">
      <w:pPr>
        <w:pStyle w:val="BodyA"/>
        <w:rPr>
          <w:rStyle w:val="None"/>
          <w:rFonts w:ascii="Arial" w:eastAsia="Georgia" w:hAnsi="Arial" w:cs="Arial"/>
          <w:sz w:val="24"/>
          <w:szCs w:val="24"/>
          <w:lang w:val="en-GB"/>
        </w:rPr>
      </w:pPr>
    </w:p>
    <w:p w14:paraId="185B3660" w14:textId="77777777" w:rsidR="008D5BA5" w:rsidRPr="00F95130" w:rsidRDefault="008D5BA5" w:rsidP="008D5BA5">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believes that:</w:t>
      </w:r>
    </w:p>
    <w:p w14:paraId="7E41BFF6" w14:textId="77777777" w:rsidR="008D5BA5" w:rsidRPr="00F95130" w:rsidRDefault="008D5BA5" w:rsidP="008D5BA5">
      <w:pPr>
        <w:pStyle w:val="BodyA"/>
        <w:rPr>
          <w:rStyle w:val="None"/>
          <w:rFonts w:ascii="Arial" w:eastAsia="Georgia" w:hAnsi="Arial" w:cs="Arial"/>
          <w:sz w:val="24"/>
          <w:szCs w:val="24"/>
          <w:lang w:val="en-GB"/>
        </w:rPr>
      </w:pPr>
    </w:p>
    <w:p w14:paraId="3B6E3E52" w14:textId="542AEAF0" w:rsidR="008D5BA5" w:rsidRPr="00F95130"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We have an ethical duty and legal obligation to avoid trade and investment relations and cooperation with entities that recognise, aid or assist </w:t>
      </w:r>
      <w:r w:rsidRPr="00F95130">
        <w:rPr>
          <w:rStyle w:val="None"/>
          <w:rFonts w:ascii="Arial" w:hAnsi="Arial" w:cs="Arial"/>
          <w:color w:val="040C28"/>
          <w:sz w:val="24"/>
          <w:szCs w:val="24"/>
          <w:u w:color="040C28"/>
          <w:lang w:val="en-GB"/>
        </w:rPr>
        <w:t>violations of international law</w:t>
      </w:r>
      <w:r w:rsidRPr="00F95130">
        <w:rPr>
          <w:rStyle w:val="NoneA"/>
          <w:rFonts w:ascii="Arial" w:hAnsi="Arial" w:cs="Arial"/>
          <w:sz w:val="24"/>
          <w:szCs w:val="24"/>
          <w:lang w:val="en-GB"/>
        </w:rPr>
        <w:t>.</w:t>
      </w:r>
      <w:r w:rsidR="0038009B">
        <w:rPr>
          <w:rStyle w:val="FootnoteReference"/>
          <w:rFonts w:ascii="Arial" w:hAnsi="Arial" w:cs="Arial"/>
          <w:sz w:val="24"/>
          <w:szCs w:val="24"/>
          <w:lang w:val="en-GB"/>
        </w:rPr>
        <w:footnoteReference w:id="9"/>
      </w:r>
    </w:p>
    <w:p w14:paraId="0F59B6AB" w14:textId="35A3C5BC" w:rsidR="008D5BA5" w:rsidRPr="00F95130"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The Oxfordshire Pension Fund—to which Council employees and city residents contribute—should adhere to similarly robust ethical standards, in line with its fiduciary duty towards scheme members and employers.</w:t>
      </w:r>
      <w:r w:rsidR="00690E2B">
        <w:rPr>
          <w:rStyle w:val="FootnoteReference"/>
          <w:rFonts w:ascii="Arial" w:hAnsi="Arial" w:cs="Arial"/>
          <w:sz w:val="24"/>
          <w:szCs w:val="24"/>
          <w:lang w:val="en-GB"/>
        </w:rPr>
        <w:footnoteReference w:id="10"/>
      </w:r>
    </w:p>
    <w:p w14:paraId="7FC180A7" w14:textId="77777777" w:rsidR="008D5BA5" w:rsidRPr="00F95130" w:rsidRDefault="008D5BA5" w:rsidP="008D5BA5">
      <w:pPr>
        <w:pStyle w:val="BodyA"/>
        <w:rPr>
          <w:rStyle w:val="None"/>
          <w:rFonts w:ascii="Arial" w:eastAsia="Georgia" w:hAnsi="Arial" w:cs="Arial"/>
          <w:sz w:val="24"/>
          <w:szCs w:val="24"/>
          <w:lang w:val="en-GB"/>
        </w:rPr>
      </w:pPr>
    </w:p>
    <w:p w14:paraId="3D719243" w14:textId="77777777" w:rsidR="008D5BA5" w:rsidRPr="00F95130" w:rsidRDefault="008D5BA5" w:rsidP="008D5BA5">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resolves to:</w:t>
      </w:r>
    </w:p>
    <w:p w14:paraId="4904D71A" w14:textId="77777777" w:rsidR="008D5BA5" w:rsidRPr="00F95130" w:rsidRDefault="008D5BA5" w:rsidP="008D5BA5">
      <w:pPr>
        <w:pStyle w:val="BodyA"/>
        <w:rPr>
          <w:rStyle w:val="None"/>
          <w:rFonts w:ascii="Arial" w:eastAsia="Georgia" w:hAnsi="Arial" w:cs="Arial"/>
          <w:sz w:val="24"/>
          <w:szCs w:val="24"/>
          <w:lang w:val="en-GB"/>
        </w:rPr>
      </w:pPr>
    </w:p>
    <w:p w14:paraId="59BCD437" w14:textId="77777777" w:rsidR="008D5BA5" w:rsidRPr="00F95130" w:rsidRDefault="008D5BA5"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Request that the cabinet member for finance and asset management strengthen our investment and procurement policies to incorporate, wherever possible and in line with applicable legislation, the UN Principles for Responsible Investment (UN PRI) and Guiding Principles on Business and Human Rights (UNGP); and explicitly preclude Council knowingly, indirectly or directly, investing in or trading with entities implicated in:</w:t>
      </w:r>
    </w:p>
    <w:p w14:paraId="3C261EAB" w14:textId="77777777" w:rsidR="008D5BA5" w:rsidRPr="00F95130" w:rsidRDefault="008D5BA5"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 xml:space="preserve">the production of weapons, weapon parts, or military </w:t>
      </w:r>
      <w:proofErr w:type="gramStart"/>
      <w:r w:rsidRPr="00F95130">
        <w:rPr>
          <w:rStyle w:val="NoneA"/>
          <w:rFonts w:ascii="Arial" w:hAnsi="Arial" w:cs="Arial"/>
          <w:sz w:val="24"/>
          <w:szCs w:val="24"/>
          <w:lang w:val="en-GB"/>
        </w:rPr>
        <w:t>equipment;</w:t>
      </w:r>
      <w:proofErr w:type="gramEnd"/>
    </w:p>
    <w:p w14:paraId="1D73540D" w14:textId="77777777" w:rsidR="008D5BA5" w:rsidRPr="00F95130" w:rsidRDefault="008D5BA5"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 xml:space="preserve">fossil fuel extraction, processing, or </w:t>
      </w:r>
      <w:proofErr w:type="gramStart"/>
      <w:r w:rsidRPr="00F95130">
        <w:rPr>
          <w:rStyle w:val="NoneA"/>
          <w:rFonts w:ascii="Arial" w:hAnsi="Arial" w:cs="Arial"/>
          <w:sz w:val="24"/>
          <w:szCs w:val="24"/>
          <w:lang w:val="en-GB"/>
        </w:rPr>
        <w:t>trade;</w:t>
      </w:r>
      <w:proofErr w:type="gramEnd"/>
    </w:p>
    <w:p w14:paraId="6C6C2699" w14:textId="3883A91D" w:rsidR="008D5BA5" w:rsidRPr="00F95130" w:rsidRDefault="008D5BA5"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lastRenderedPageBreak/>
        <w:t>s</w:t>
      </w:r>
      <w:r w:rsidRPr="00F95130">
        <w:rPr>
          <w:rStyle w:val="None"/>
          <w:rFonts w:ascii="Arial" w:hAnsi="Arial" w:cs="Arial"/>
          <w:sz w:val="24"/>
          <w:szCs w:val="24"/>
          <w:lang w:val="en-GB"/>
        </w:rPr>
        <w:t>tate violence and repression, war and occupation and/or grave violations of human rights as defined in international law (including war crimes, crimes against humanity, and genocide).</w:t>
      </w:r>
      <w:r w:rsidR="009C20B9">
        <w:rPr>
          <w:rStyle w:val="FootnoteReference"/>
          <w:rFonts w:ascii="Arial" w:hAnsi="Arial" w:cs="Arial"/>
          <w:sz w:val="24"/>
          <w:szCs w:val="24"/>
          <w:lang w:val="en-GB"/>
        </w:rPr>
        <w:footnoteReference w:id="11"/>
      </w:r>
    </w:p>
    <w:p w14:paraId="0C11BE69" w14:textId="77777777" w:rsidR="008D5BA5" w:rsidRPr="00F95130" w:rsidRDefault="008D5BA5" w:rsidP="008D5BA5">
      <w:pPr>
        <w:pStyle w:val="BodyA"/>
        <w:rPr>
          <w:rStyle w:val="None"/>
          <w:rFonts w:ascii="Arial" w:eastAsia="Georgia" w:hAnsi="Arial" w:cs="Arial"/>
          <w:sz w:val="24"/>
          <w:szCs w:val="24"/>
          <w:lang w:val="en-GB"/>
        </w:rPr>
      </w:pPr>
    </w:p>
    <w:p w14:paraId="1FC27B51" w14:textId="32D0A301" w:rsidR="008D5BA5" w:rsidRPr="00F95130" w:rsidRDefault="008D5BA5" w:rsidP="00EC1E5A">
      <w:pPr>
        <w:pStyle w:val="BodyA"/>
        <w:numPr>
          <w:ilvl w:val="0"/>
          <w:numId w:val="39"/>
        </w:numPr>
        <w:rPr>
          <w:rFonts w:ascii="Arial" w:hAnsi="Arial" w:cs="Arial"/>
          <w:sz w:val="24"/>
          <w:szCs w:val="24"/>
          <w:lang w:val="en-GB"/>
        </w:rPr>
      </w:pPr>
      <w:r w:rsidRPr="00F95130">
        <w:rPr>
          <w:rStyle w:val="NoneA"/>
          <w:rFonts w:ascii="Arial" w:hAnsi="Arial" w:cs="Arial"/>
          <w:sz w:val="24"/>
          <w:szCs w:val="24"/>
          <w:lang w:val="en-GB"/>
        </w:rPr>
        <w:t>Request that the leader write a letter urging the Oxfordshire Pension Fund Committee to work with Brunel</w:t>
      </w:r>
      <w:r w:rsidR="004F3ED7">
        <w:rPr>
          <w:rStyle w:val="FootnoteReference"/>
          <w:rFonts w:ascii="Arial" w:hAnsi="Arial" w:cs="Arial"/>
          <w:sz w:val="24"/>
          <w:szCs w:val="24"/>
          <w:lang w:val="en-GB"/>
        </w:rPr>
        <w:footnoteReference w:id="12"/>
      </w:r>
      <w:r w:rsidRPr="00F95130">
        <w:rPr>
          <w:rStyle w:val="NoneA"/>
          <w:rFonts w:ascii="Arial" w:hAnsi="Arial" w:cs="Arial"/>
          <w:sz w:val="24"/>
          <w:szCs w:val="24"/>
          <w:lang w:val="en-GB"/>
        </w:rPr>
        <w:t xml:space="preserve"> to:</w:t>
      </w:r>
    </w:p>
    <w:p w14:paraId="03019C9C" w14:textId="09B9D696" w:rsidR="008D5BA5" w:rsidRPr="00F95130" w:rsidRDefault="008D5BA5"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extend existing investment exclusions</w:t>
      </w:r>
      <w:r w:rsidR="00557251">
        <w:rPr>
          <w:rStyle w:val="FootnoteReference"/>
          <w:rFonts w:ascii="Arial" w:hAnsi="Arial" w:cs="Arial"/>
          <w:sz w:val="24"/>
          <w:szCs w:val="24"/>
          <w:lang w:val="en-GB"/>
        </w:rPr>
        <w:footnoteReference w:id="13"/>
      </w:r>
      <w:r w:rsidRPr="00F95130">
        <w:rPr>
          <w:rStyle w:val="NoneA"/>
          <w:rFonts w:ascii="Arial" w:hAnsi="Arial" w:cs="Arial"/>
          <w:sz w:val="24"/>
          <w:szCs w:val="24"/>
          <w:lang w:val="en-GB"/>
        </w:rPr>
        <w:t xml:space="preserve"> and restrictions</w:t>
      </w:r>
      <w:r w:rsidR="00DF5CD6">
        <w:rPr>
          <w:rStyle w:val="FootnoteReference"/>
          <w:rFonts w:ascii="Arial" w:hAnsi="Arial" w:cs="Arial"/>
          <w:sz w:val="24"/>
          <w:szCs w:val="24"/>
          <w:lang w:val="en-GB"/>
        </w:rPr>
        <w:footnoteReference w:id="14"/>
      </w:r>
      <w:r w:rsidRPr="00F95130">
        <w:rPr>
          <w:rStyle w:val="NoneA"/>
          <w:rFonts w:ascii="Arial" w:hAnsi="Arial" w:cs="Arial"/>
          <w:sz w:val="24"/>
          <w:szCs w:val="24"/>
          <w:lang w:val="en-GB"/>
        </w:rPr>
        <w:t xml:space="preserve"> to encompass the above-listed activities, anywhere in the </w:t>
      </w:r>
      <w:proofErr w:type="gramStart"/>
      <w:r w:rsidRPr="00F95130">
        <w:rPr>
          <w:rStyle w:val="NoneA"/>
          <w:rFonts w:ascii="Arial" w:hAnsi="Arial" w:cs="Arial"/>
          <w:sz w:val="24"/>
          <w:szCs w:val="24"/>
          <w:lang w:val="en-GB"/>
        </w:rPr>
        <w:t>world;</w:t>
      </w:r>
      <w:proofErr w:type="gramEnd"/>
    </w:p>
    <w:p w14:paraId="6FE1B967" w14:textId="5DCE58B4" w:rsidR="008D5BA5" w:rsidRPr="00F95130" w:rsidRDefault="008D5BA5"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divest from current investee entities known to be involved in illegal occupation and grave violations of human rights;</w:t>
      </w:r>
      <w:r w:rsidR="00F42A16">
        <w:rPr>
          <w:rStyle w:val="FootnoteReference"/>
          <w:rFonts w:ascii="Arial" w:hAnsi="Arial" w:cs="Arial"/>
          <w:sz w:val="24"/>
          <w:szCs w:val="24"/>
          <w:lang w:val="en-GB"/>
        </w:rPr>
        <w:footnoteReference w:id="15"/>
      </w:r>
      <w:r w:rsidRPr="00F95130">
        <w:rPr>
          <w:rStyle w:val="NoneA"/>
          <w:rFonts w:ascii="Arial" w:hAnsi="Arial" w:cs="Arial"/>
          <w:sz w:val="24"/>
          <w:szCs w:val="24"/>
          <w:lang w:val="en-GB"/>
        </w:rPr>
        <w:t xml:space="preserve"> and</w:t>
      </w:r>
    </w:p>
    <w:p w14:paraId="41928F1E" w14:textId="77777777" w:rsidR="008D5BA5" w:rsidRPr="00F95130" w:rsidRDefault="008D5BA5"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commit to ensuring that all investee entities adopt and rigorously implement the UNGP, in addition to the UN Global Compact.</w:t>
      </w:r>
    </w:p>
    <w:p w14:paraId="2E8955A1" w14:textId="77777777" w:rsidR="008D5BA5" w:rsidRPr="00F95130" w:rsidRDefault="008D5BA5" w:rsidP="008D5BA5">
      <w:pPr>
        <w:pStyle w:val="BodyA"/>
        <w:rPr>
          <w:rStyle w:val="None"/>
          <w:rFonts w:ascii="Arial" w:eastAsia="Georgia" w:hAnsi="Arial" w:cs="Arial"/>
          <w:sz w:val="24"/>
          <w:szCs w:val="24"/>
          <w:lang w:val="en-GB"/>
        </w:rPr>
      </w:pPr>
    </w:p>
    <w:p w14:paraId="4BDD26D6" w14:textId="41C95A4B" w:rsidR="008D5BA5" w:rsidRPr="00932E8F" w:rsidRDefault="008D5BA5" w:rsidP="00EC1E5A">
      <w:pPr>
        <w:pStyle w:val="BodyA"/>
        <w:numPr>
          <w:ilvl w:val="1"/>
          <w:numId w:val="41"/>
        </w:numPr>
        <w:ind w:left="142" w:hanging="142"/>
        <w:rPr>
          <w:rStyle w:val="None"/>
          <w:rFonts w:ascii="Arial" w:hAnsi="Arial" w:cs="Arial"/>
          <w:sz w:val="24"/>
          <w:szCs w:val="24"/>
          <w:lang w:val="en-GB"/>
        </w:rPr>
      </w:pPr>
      <w:bookmarkStart w:id="4" w:name="_Hlk193457116"/>
      <w:r w:rsidRPr="00F95130">
        <w:rPr>
          <w:rStyle w:val="NoneA"/>
          <w:rFonts w:ascii="Arial" w:hAnsi="Arial" w:cs="Arial"/>
          <w:sz w:val="24"/>
          <w:szCs w:val="24"/>
          <w:lang w:val="en-GB"/>
        </w:rPr>
        <w:t>Commit to retendering our banking contract (including accounts for our wholly owned companies) as soon as possible</w:t>
      </w:r>
      <w:bookmarkEnd w:id="4"/>
      <w:r w:rsidRPr="00F95130">
        <w:rPr>
          <w:rStyle w:val="NoneA"/>
          <w:rFonts w:ascii="Arial" w:hAnsi="Arial" w:cs="Arial"/>
          <w:sz w:val="24"/>
          <w:szCs w:val="24"/>
          <w:lang w:val="en-GB"/>
        </w:rPr>
        <w:t>.</w:t>
      </w:r>
      <w:r w:rsidR="001F6A05">
        <w:rPr>
          <w:rStyle w:val="FootnoteReference"/>
          <w:rFonts w:ascii="Arial" w:hAnsi="Arial" w:cs="Arial"/>
          <w:sz w:val="24"/>
          <w:szCs w:val="24"/>
          <w:lang w:val="en-GB"/>
        </w:rPr>
        <w:footnoteReference w:id="16"/>
      </w:r>
    </w:p>
    <w:p w14:paraId="54F33BB5" w14:textId="5701FA8F" w:rsidR="008D5BA5" w:rsidRPr="00932E8F" w:rsidRDefault="008D5BA5" w:rsidP="00EC1E5A">
      <w:pPr>
        <w:pStyle w:val="BodyA"/>
        <w:numPr>
          <w:ilvl w:val="0"/>
          <w:numId w:val="35"/>
        </w:numPr>
        <w:rPr>
          <w:rStyle w:val="NoneA"/>
          <w:rFonts w:ascii="Arial" w:hAnsi="Arial" w:cs="Arial"/>
          <w:sz w:val="24"/>
          <w:szCs w:val="24"/>
          <w:lang w:val="en-GB"/>
        </w:rPr>
      </w:pPr>
      <w:r w:rsidRPr="00F95130">
        <w:rPr>
          <w:rStyle w:val="NoneA"/>
          <w:rFonts w:ascii="Arial" w:hAnsi="Arial" w:cs="Arial"/>
          <w:sz w:val="24"/>
          <w:szCs w:val="24"/>
          <w:lang w:val="en-GB"/>
        </w:rPr>
        <w:t>Request that the cabinet member for business, culture and an inclusive economy issue and actively disseminate a statement encouraging local businesses and institutions to follow Council’s example in developing robust ethical trade and investment policies and practices, aligned with international law and standards.</w:t>
      </w:r>
      <w:r w:rsidR="00854510">
        <w:rPr>
          <w:rStyle w:val="FootnoteReference"/>
          <w:rFonts w:ascii="Arial" w:hAnsi="Arial" w:cs="Arial"/>
          <w:sz w:val="24"/>
          <w:szCs w:val="24"/>
          <w:lang w:val="en-GB"/>
        </w:rPr>
        <w:footnoteReference w:id="17"/>
      </w:r>
    </w:p>
    <w:p w14:paraId="30ABF1F6" w14:textId="37314C8E" w:rsidR="008D5BA5" w:rsidRPr="00932E8F" w:rsidRDefault="008D5BA5" w:rsidP="00EC1E5A">
      <w:pPr>
        <w:pStyle w:val="BodyA"/>
        <w:numPr>
          <w:ilvl w:val="1"/>
          <w:numId w:val="35"/>
        </w:numPr>
        <w:ind w:left="142" w:hanging="142"/>
        <w:rPr>
          <w:rStyle w:val="None"/>
          <w:rFonts w:ascii="Arial" w:hAnsi="Arial" w:cs="Arial"/>
          <w:sz w:val="24"/>
          <w:szCs w:val="24"/>
          <w:lang w:val="en-GB"/>
        </w:rPr>
      </w:pPr>
      <w:r w:rsidRPr="00F95130">
        <w:rPr>
          <w:rStyle w:val="NoneA"/>
          <w:rFonts w:ascii="Arial" w:hAnsi="Arial" w:cs="Arial"/>
          <w:sz w:val="24"/>
          <w:szCs w:val="24"/>
          <w:lang w:val="en-GB"/>
        </w:rPr>
        <w:t>Where no contrary legal requirement exists, forgo cooperation with authorities, institutions or groups that participate in, enable, profit from or legitimise violations of human rights and international law</w:t>
      </w:r>
      <w:r w:rsidRPr="00F95130">
        <w:rPr>
          <w:rStyle w:val="None"/>
          <w:rFonts w:ascii="Arial" w:hAnsi="Arial" w:cs="Arial"/>
          <w:sz w:val="24"/>
          <w:szCs w:val="24"/>
          <w:lang w:val="en-GB"/>
        </w:rPr>
        <w:t>.</w:t>
      </w:r>
    </w:p>
    <w:p w14:paraId="4F6E4AA6" w14:textId="27B68079" w:rsidR="008D5BA5" w:rsidRDefault="008D5BA5" w:rsidP="00EC1E5A">
      <w:pPr>
        <w:pStyle w:val="BodyA"/>
        <w:numPr>
          <w:ilvl w:val="0"/>
          <w:numId w:val="35"/>
        </w:numPr>
        <w:rPr>
          <w:rStyle w:val="NoneA"/>
          <w:rFonts w:ascii="Arial" w:hAnsi="Arial" w:cs="Arial"/>
          <w:sz w:val="24"/>
          <w:szCs w:val="24"/>
          <w:lang w:val="en-GB"/>
        </w:rPr>
      </w:pPr>
      <w:r w:rsidRPr="00F95130">
        <w:rPr>
          <w:rStyle w:val="NoneA"/>
          <w:rFonts w:ascii="Arial" w:hAnsi="Arial" w:cs="Arial"/>
          <w:sz w:val="24"/>
          <w:szCs w:val="24"/>
          <w:lang w:val="en-GB"/>
        </w:rPr>
        <w:t>Ensure that Council implements the above policies and that these are operated and effective, once adopted.</w:t>
      </w:r>
      <w:r w:rsidR="00A52B85">
        <w:rPr>
          <w:rStyle w:val="FootnoteReference"/>
          <w:rFonts w:ascii="Arial" w:hAnsi="Arial" w:cs="Arial"/>
          <w:sz w:val="24"/>
          <w:szCs w:val="24"/>
          <w:lang w:val="en-GB"/>
        </w:rPr>
        <w:footnoteReference w:id="18"/>
      </w:r>
    </w:p>
    <w:p w14:paraId="079382EA" w14:textId="306C6464" w:rsidR="00F34686" w:rsidRDefault="00F34686" w:rsidP="00F34686">
      <w:pPr>
        <w:spacing w:after="0"/>
        <w:rPr>
          <w:u w:val="single"/>
        </w:rPr>
      </w:pPr>
      <w:r w:rsidRPr="007F170F">
        <w:rPr>
          <w:u w:val="single"/>
        </w:rPr>
        <w:lastRenderedPageBreak/>
        <w:t xml:space="preserve">Oxford </w:t>
      </w:r>
      <w:r>
        <w:rPr>
          <w:u w:val="single"/>
        </w:rPr>
        <w:t xml:space="preserve">Community Independent </w:t>
      </w:r>
      <w:r w:rsidRPr="007F170F">
        <w:rPr>
          <w:u w:val="single"/>
        </w:rPr>
        <w:t xml:space="preserve">Group </w:t>
      </w:r>
      <w:r>
        <w:rPr>
          <w:u w:val="single"/>
        </w:rPr>
        <w:t xml:space="preserve">as </w:t>
      </w:r>
      <w:r w:rsidR="00435601">
        <w:rPr>
          <w:u w:val="single"/>
        </w:rPr>
        <w:t>a</w:t>
      </w:r>
      <w:r>
        <w:rPr>
          <w:u w:val="single"/>
        </w:rPr>
        <w:t xml:space="preserve">mended </w:t>
      </w:r>
    </w:p>
    <w:p w14:paraId="411200E2" w14:textId="77777777" w:rsidR="00F34686" w:rsidRDefault="00F34686" w:rsidP="00F34686">
      <w:pPr>
        <w:spacing w:after="0"/>
        <w:rPr>
          <w:u w:val="single"/>
        </w:rPr>
      </w:pPr>
    </w:p>
    <w:p w14:paraId="6AB8A894" w14:textId="77777777" w:rsidR="00F34686" w:rsidRPr="00F95130" w:rsidRDefault="00F34686" w:rsidP="00F34686">
      <w:pPr>
        <w:pStyle w:val="BodyA"/>
        <w:rPr>
          <w:rFonts w:ascii="Arial" w:eastAsia="Georgia" w:hAnsi="Arial" w:cs="Arial"/>
          <w:b/>
          <w:bCs/>
          <w:sz w:val="24"/>
          <w:szCs w:val="24"/>
          <w:lang w:val="en-GB"/>
        </w:rPr>
      </w:pPr>
      <w:r w:rsidRPr="00F95130">
        <w:rPr>
          <w:rFonts w:ascii="Arial" w:hAnsi="Arial" w:cs="Arial"/>
          <w:b/>
          <w:bCs/>
          <w:sz w:val="24"/>
          <w:szCs w:val="24"/>
          <w:lang w:val="en-GB"/>
        </w:rPr>
        <w:t>Council notes:</w:t>
      </w:r>
    </w:p>
    <w:p w14:paraId="492824BC" w14:textId="77777777" w:rsidR="00F34686" w:rsidRPr="00F95130" w:rsidRDefault="00F34686" w:rsidP="00F34686">
      <w:pPr>
        <w:pStyle w:val="BodyA"/>
        <w:rPr>
          <w:rFonts w:ascii="Arial" w:eastAsia="Georgia" w:hAnsi="Arial" w:cs="Arial"/>
          <w:sz w:val="24"/>
          <w:szCs w:val="24"/>
          <w:lang w:val="en-GB"/>
        </w:rPr>
      </w:pPr>
    </w:p>
    <w:p w14:paraId="24161A83" w14:textId="77777777" w:rsidR="00F34686" w:rsidRPr="00A75284" w:rsidRDefault="00F34686"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Oxford City Council’s commitment to human rights, equality and justice is longstanding.</w:t>
      </w:r>
      <w:r>
        <w:rPr>
          <w:rStyle w:val="FootnoteReference"/>
          <w:rFonts w:ascii="Arial" w:hAnsi="Arial" w:cs="Arial"/>
          <w:sz w:val="24"/>
          <w:szCs w:val="24"/>
          <w:lang w:val="en-GB"/>
        </w:rPr>
        <w:footnoteReference w:id="19"/>
      </w:r>
      <w:r w:rsidRPr="00A75284">
        <w:rPr>
          <w:rStyle w:val="NoneA"/>
          <w:rFonts w:ascii="Arial" w:hAnsi="Arial" w:cs="Arial"/>
          <w:sz w:val="24"/>
          <w:szCs w:val="24"/>
          <w:lang w:val="en-GB"/>
        </w:rPr>
        <w:t xml:space="preserve"> We have democratically embedded ethical policies and practices across our administration.</w:t>
      </w:r>
      <w:r>
        <w:rPr>
          <w:rStyle w:val="FootnoteReference"/>
          <w:rFonts w:ascii="Arial" w:hAnsi="Arial" w:cs="Arial"/>
          <w:sz w:val="24"/>
          <w:szCs w:val="24"/>
          <w:lang w:val="en-GB"/>
        </w:rPr>
        <w:footnoteReference w:id="20"/>
      </w:r>
      <w:r w:rsidRPr="00A75284">
        <w:rPr>
          <w:rStyle w:val="NoneA"/>
          <w:rFonts w:ascii="Arial" w:hAnsi="Arial" w:cs="Arial"/>
          <w:sz w:val="24"/>
          <w:szCs w:val="24"/>
          <w:lang w:val="en-GB"/>
        </w:rPr>
        <w:t xml:space="preserve"> We are committed to representing every resident in our international city, challenging inequalities,</w:t>
      </w:r>
      <w:r>
        <w:rPr>
          <w:rStyle w:val="FootnoteReference"/>
          <w:rFonts w:ascii="Arial" w:hAnsi="Arial" w:cs="Arial"/>
          <w:sz w:val="24"/>
          <w:szCs w:val="24"/>
          <w:lang w:val="en-GB"/>
        </w:rPr>
        <w:footnoteReference w:id="21"/>
      </w:r>
      <w:r w:rsidRPr="00A75284">
        <w:rPr>
          <w:rStyle w:val="NoneA"/>
          <w:rFonts w:ascii="Arial" w:hAnsi="Arial" w:cs="Arial"/>
          <w:sz w:val="24"/>
          <w:szCs w:val="24"/>
          <w:lang w:val="en-GB"/>
        </w:rPr>
        <w:t xml:space="preserve"> and upholding the fundamental rights and freedoms of all.</w:t>
      </w:r>
    </w:p>
    <w:p w14:paraId="7F03E1BD" w14:textId="77777777" w:rsidR="00F34686" w:rsidRPr="00F95130" w:rsidRDefault="00F34686"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Our leader has noted “the historic role of ethical boycotts, which have played a pivotal role in campaigns for justice” and “Oxford’s prominent role in the anti-apartheid movement”, which culminated in Nelson Mandela’s 1997 visit.</w:t>
      </w:r>
      <w:r>
        <w:rPr>
          <w:rStyle w:val="FootnoteReference"/>
          <w:rFonts w:ascii="Arial" w:hAnsi="Arial" w:cs="Arial"/>
          <w:sz w:val="24"/>
          <w:szCs w:val="24"/>
          <w:lang w:val="en-GB"/>
        </w:rPr>
        <w:footnoteReference w:id="22"/>
      </w:r>
    </w:p>
    <w:p w14:paraId="52F7FACF" w14:textId="46448128" w:rsidR="00F34686" w:rsidRPr="00F95130" w:rsidRDefault="00F34686"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Over the past year, successive International Court of Justice (ICJ) rulings have underlined UN member states’ obligation to actively avoid complicity in Israel’s illegal </w:t>
      </w:r>
      <w:r w:rsidR="00932E8F">
        <w:rPr>
          <w:rStyle w:val="NoneA"/>
          <w:rFonts w:ascii="Arial" w:hAnsi="Arial" w:cs="Arial"/>
          <w:sz w:val="24"/>
          <w:szCs w:val="24"/>
          <w:lang w:val="en-GB"/>
        </w:rPr>
        <w:t>o</w:t>
      </w:r>
      <w:r w:rsidRPr="00F95130">
        <w:rPr>
          <w:rStyle w:val="NoneA"/>
          <w:rFonts w:ascii="Arial" w:hAnsi="Arial" w:cs="Arial"/>
          <w:sz w:val="24"/>
          <w:szCs w:val="24"/>
          <w:lang w:val="en-GB"/>
        </w:rPr>
        <w:t>ccupation of Palestine and grave violations of human rights</w:t>
      </w:r>
      <w:r>
        <w:rPr>
          <w:rStyle w:val="NoneA"/>
          <w:rFonts w:ascii="Arial" w:hAnsi="Arial" w:cs="Arial"/>
          <w:sz w:val="24"/>
          <w:szCs w:val="24"/>
          <w:lang w:val="en-GB"/>
        </w:rPr>
        <w:t>,</w:t>
      </w:r>
      <w:r>
        <w:rPr>
          <w:rStyle w:val="FootnoteReference"/>
          <w:rFonts w:ascii="Arial" w:hAnsi="Arial" w:cs="Arial"/>
          <w:sz w:val="24"/>
          <w:szCs w:val="24"/>
          <w:lang w:val="en-GB"/>
        </w:rPr>
        <w:footnoteReference w:id="23"/>
      </w:r>
      <w:r w:rsidRPr="00F95130">
        <w:rPr>
          <w:rStyle w:val="NoneA"/>
          <w:rFonts w:ascii="Arial" w:hAnsi="Arial" w:cs="Arial"/>
          <w:sz w:val="24"/>
          <w:szCs w:val="24"/>
          <w:lang w:val="en-GB"/>
        </w:rPr>
        <w:t xml:space="preserve"> with UN experts warning that continued inaction “jeopardises the entire edifice of international law”.</w:t>
      </w:r>
      <w:r>
        <w:rPr>
          <w:rStyle w:val="FootnoteReference"/>
          <w:rFonts w:ascii="Arial" w:hAnsi="Arial" w:cs="Arial"/>
          <w:sz w:val="24"/>
          <w:szCs w:val="24"/>
          <w:lang w:val="en-GB"/>
        </w:rPr>
        <w:footnoteReference w:id="24"/>
      </w:r>
    </w:p>
    <w:p w14:paraId="0E5DA773" w14:textId="77777777" w:rsidR="00F34686" w:rsidRPr="00F95130" w:rsidRDefault="00F34686"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lastRenderedPageBreak/>
        <w:t>Under international law, the legal norms that apply to a state extend to local authorities.</w:t>
      </w:r>
      <w:r>
        <w:rPr>
          <w:rStyle w:val="FootnoteReference"/>
          <w:rFonts w:ascii="Arial" w:hAnsi="Arial" w:cs="Arial"/>
          <w:sz w:val="24"/>
          <w:szCs w:val="24"/>
          <w:lang w:val="en-GB"/>
        </w:rPr>
        <w:footnoteReference w:id="25"/>
      </w:r>
    </w:p>
    <w:p w14:paraId="39EDAEDC" w14:textId="77777777" w:rsidR="00F34686" w:rsidRPr="00D33C30" w:rsidRDefault="00F34686" w:rsidP="00EC1E5A">
      <w:pPr>
        <w:pStyle w:val="BodyA"/>
        <w:numPr>
          <w:ilvl w:val="0"/>
          <w:numId w:val="35"/>
        </w:numPr>
        <w:rPr>
          <w:rFonts w:ascii="Arial" w:hAnsi="Arial" w:cs="Arial"/>
          <w:strike/>
          <w:sz w:val="24"/>
          <w:szCs w:val="24"/>
          <w:lang w:val="en-GB"/>
        </w:rPr>
      </w:pPr>
      <w:r w:rsidRPr="00D33C30">
        <w:rPr>
          <w:rStyle w:val="NoneA"/>
          <w:rFonts w:ascii="Arial" w:hAnsi="Arial" w:cs="Arial"/>
          <w:strike/>
          <w:sz w:val="24"/>
          <w:szCs w:val="24"/>
          <w:lang w:val="en-GB"/>
        </w:rPr>
        <w:t>Council acted swiftly in response to Russia’s violations of international law.</w:t>
      </w:r>
      <w:r w:rsidRPr="00D33C30">
        <w:rPr>
          <w:rStyle w:val="FootnoteReference"/>
          <w:rFonts w:ascii="Arial" w:hAnsi="Arial" w:cs="Arial"/>
          <w:strike/>
          <w:sz w:val="24"/>
          <w:szCs w:val="24"/>
          <w:lang w:val="en-GB"/>
        </w:rPr>
        <w:footnoteReference w:id="26"/>
      </w:r>
    </w:p>
    <w:p w14:paraId="6E59FDB8" w14:textId="77777777" w:rsidR="00F34686" w:rsidRPr="00F95130" w:rsidRDefault="00F34686" w:rsidP="00F34686">
      <w:pPr>
        <w:pStyle w:val="BodyA"/>
        <w:rPr>
          <w:rStyle w:val="None"/>
          <w:rFonts w:ascii="Arial" w:eastAsia="Georgia" w:hAnsi="Arial" w:cs="Arial"/>
          <w:sz w:val="24"/>
          <w:szCs w:val="24"/>
          <w:lang w:val="en-GB"/>
        </w:rPr>
      </w:pPr>
    </w:p>
    <w:p w14:paraId="0D6766D8" w14:textId="77777777" w:rsidR="00F34686" w:rsidRPr="00F95130" w:rsidRDefault="00F34686" w:rsidP="00F34686">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believes that:</w:t>
      </w:r>
    </w:p>
    <w:p w14:paraId="52E12EA1" w14:textId="77777777" w:rsidR="00F34686" w:rsidRPr="00F95130" w:rsidRDefault="00F34686" w:rsidP="00F34686">
      <w:pPr>
        <w:pStyle w:val="BodyA"/>
        <w:rPr>
          <w:rStyle w:val="None"/>
          <w:rFonts w:ascii="Arial" w:eastAsia="Georgia" w:hAnsi="Arial" w:cs="Arial"/>
          <w:sz w:val="24"/>
          <w:szCs w:val="24"/>
          <w:lang w:val="en-GB"/>
        </w:rPr>
      </w:pPr>
    </w:p>
    <w:p w14:paraId="23C6BF3D" w14:textId="7484DCC9" w:rsidR="00F34686" w:rsidRPr="00F95130" w:rsidRDefault="00F34686"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We have an ethical duty and legal obligation to avoid trade and investment relations and cooperation with entities that </w:t>
      </w:r>
      <w:r w:rsidRPr="00843DE2">
        <w:rPr>
          <w:rStyle w:val="NoneA"/>
          <w:rFonts w:ascii="Arial" w:hAnsi="Arial" w:cs="Arial"/>
          <w:strike/>
          <w:sz w:val="24"/>
          <w:szCs w:val="24"/>
          <w:lang w:val="en-GB"/>
        </w:rPr>
        <w:t>recognise</w:t>
      </w:r>
      <w:r w:rsidR="00843DE2">
        <w:rPr>
          <w:rStyle w:val="NoneA"/>
          <w:rFonts w:ascii="Arial" w:hAnsi="Arial" w:cs="Arial"/>
          <w:sz w:val="24"/>
          <w:szCs w:val="24"/>
          <w:lang w:val="en-GB"/>
        </w:rPr>
        <w:t xml:space="preserve"> </w:t>
      </w:r>
      <w:r w:rsidR="00843DE2">
        <w:rPr>
          <w:rStyle w:val="NoneA"/>
          <w:rFonts w:ascii="Arial" w:hAnsi="Arial" w:cs="Arial"/>
          <w:color w:val="FF0000"/>
          <w:sz w:val="24"/>
          <w:szCs w:val="24"/>
          <w:lang w:val="en-GB"/>
        </w:rPr>
        <w:t>legitimise</w:t>
      </w:r>
      <w:r w:rsidRPr="00F95130">
        <w:rPr>
          <w:rStyle w:val="NoneA"/>
          <w:rFonts w:ascii="Arial" w:hAnsi="Arial" w:cs="Arial"/>
          <w:sz w:val="24"/>
          <w:szCs w:val="24"/>
          <w:lang w:val="en-GB"/>
        </w:rPr>
        <w:t xml:space="preserve">, aid or assist </w:t>
      </w:r>
      <w:r w:rsidRPr="00F95130">
        <w:rPr>
          <w:rStyle w:val="None"/>
          <w:rFonts w:ascii="Arial" w:hAnsi="Arial" w:cs="Arial"/>
          <w:color w:val="040C28"/>
          <w:sz w:val="24"/>
          <w:szCs w:val="24"/>
          <w:u w:color="040C28"/>
          <w:lang w:val="en-GB"/>
        </w:rPr>
        <w:t>violations of international law</w:t>
      </w:r>
      <w:r w:rsidRPr="00F95130">
        <w:rPr>
          <w:rStyle w:val="NoneA"/>
          <w:rFonts w:ascii="Arial" w:hAnsi="Arial" w:cs="Arial"/>
          <w:sz w:val="24"/>
          <w:szCs w:val="24"/>
          <w:lang w:val="en-GB"/>
        </w:rPr>
        <w:t>.</w:t>
      </w:r>
      <w:r>
        <w:rPr>
          <w:rStyle w:val="FootnoteReference"/>
          <w:rFonts w:ascii="Arial" w:hAnsi="Arial" w:cs="Arial"/>
          <w:sz w:val="24"/>
          <w:szCs w:val="24"/>
          <w:lang w:val="en-GB"/>
        </w:rPr>
        <w:footnoteReference w:id="27"/>
      </w:r>
    </w:p>
    <w:p w14:paraId="1AA35E74" w14:textId="77777777" w:rsidR="00F34686" w:rsidRPr="00F95130" w:rsidRDefault="00F34686"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The Oxfordshire Pension Fund—to which Council employees and city residents contribute—should adhere to similarly robust ethical standards, in line with its fiduciary duty towards scheme members and employers.</w:t>
      </w:r>
      <w:r>
        <w:rPr>
          <w:rStyle w:val="FootnoteReference"/>
          <w:rFonts w:ascii="Arial" w:hAnsi="Arial" w:cs="Arial"/>
          <w:sz w:val="24"/>
          <w:szCs w:val="24"/>
          <w:lang w:val="en-GB"/>
        </w:rPr>
        <w:footnoteReference w:id="28"/>
      </w:r>
    </w:p>
    <w:p w14:paraId="086B5313" w14:textId="77777777" w:rsidR="00F34686" w:rsidRPr="00F95130" w:rsidRDefault="00F34686" w:rsidP="00F34686">
      <w:pPr>
        <w:pStyle w:val="BodyA"/>
        <w:rPr>
          <w:rStyle w:val="None"/>
          <w:rFonts w:ascii="Arial" w:eastAsia="Georgia" w:hAnsi="Arial" w:cs="Arial"/>
          <w:sz w:val="24"/>
          <w:szCs w:val="24"/>
          <w:lang w:val="en-GB"/>
        </w:rPr>
      </w:pPr>
    </w:p>
    <w:p w14:paraId="185EA598" w14:textId="77777777" w:rsidR="00F34686" w:rsidRPr="00F95130" w:rsidRDefault="00F34686" w:rsidP="00F34686">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resolves to:</w:t>
      </w:r>
    </w:p>
    <w:p w14:paraId="020379B6" w14:textId="77777777" w:rsidR="00F34686" w:rsidRPr="00F95130" w:rsidRDefault="00F34686" w:rsidP="00F34686">
      <w:pPr>
        <w:pStyle w:val="BodyA"/>
        <w:rPr>
          <w:rStyle w:val="None"/>
          <w:rFonts w:ascii="Arial" w:eastAsia="Georgia" w:hAnsi="Arial" w:cs="Arial"/>
          <w:sz w:val="24"/>
          <w:szCs w:val="24"/>
          <w:lang w:val="en-GB"/>
        </w:rPr>
      </w:pPr>
    </w:p>
    <w:p w14:paraId="5A60E527" w14:textId="4AB2B6B2" w:rsidR="00F34686" w:rsidRPr="00F95130" w:rsidRDefault="00F34686"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Request that the cabinet member for finance and asset management strengthen our investment and procurement policies to incorporate, wherever possible and in line with applicable legislation, the UN Principles for Responsible Investment (UN PRI) and Guiding Principles on Business and Human Rights (UNGP); and explicitly preclude Council knowingly, indirectly or directly, investing in or trading with entities implicated in</w:t>
      </w:r>
      <w:r w:rsidR="00843DE2">
        <w:rPr>
          <w:rStyle w:val="NoneA"/>
          <w:rFonts w:ascii="Arial" w:hAnsi="Arial" w:cs="Arial"/>
          <w:sz w:val="24"/>
          <w:szCs w:val="24"/>
          <w:lang w:val="en-GB"/>
        </w:rPr>
        <w:t xml:space="preserve"> </w:t>
      </w:r>
      <w:bookmarkStart w:id="5" w:name="_Hlk193463145"/>
      <w:r w:rsidR="00843DE2">
        <w:rPr>
          <w:rStyle w:val="NoneA"/>
          <w:rFonts w:ascii="Arial" w:hAnsi="Arial" w:cs="Arial"/>
          <w:color w:val="FF0000"/>
          <w:sz w:val="24"/>
          <w:szCs w:val="24"/>
          <w:lang w:val="en-GB"/>
        </w:rPr>
        <w:t>the following, henceforth referred to as “the proscribed activities</w:t>
      </w:r>
      <w:bookmarkEnd w:id="5"/>
      <w:r w:rsidR="00843DE2">
        <w:rPr>
          <w:rStyle w:val="NoneA"/>
          <w:rFonts w:ascii="Arial" w:hAnsi="Arial" w:cs="Arial"/>
          <w:color w:val="FF0000"/>
          <w:sz w:val="24"/>
          <w:szCs w:val="24"/>
          <w:lang w:val="en-GB"/>
        </w:rPr>
        <w:t>”</w:t>
      </w:r>
      <w:r w:rsidRPr="00F95130">
        <w:rPr>
          <w:rStyle w:val="NoneA"/>
          <w:rFonts w:ascii="Arial" w:hAnsi="Arial" w:cs="Arial"/>
          <w:sz w:val="24"/>
          <w:szCs w:val="24"/>
          <w:lang w:val="en-GB"/>
        </w:rPr>
        <w:t>:</w:t>
      </w:r>
    </w:p>
    <w:p w14:paraId="5243DF30" w14:textId="77777777" w:rsidR="00F34686" w:rsidRPr="00B7187D" w:rsidRDefault="00F34686" w:rsidP="00EC1E5A">
      <w:pPr>
        <w:pStyle w:val="BodyA"/>
        <w:numPr>
          <w:ilvl w:val="2"/>
          <w:numId w:val="38"/>
        </w:numPr>
        <w:rPr>
          <w:rFonts w:ascii="Arial" w:hAnsi="Arial" w:cs="Arial"/>
          <w:strike/>
          <w:sz w:val="24"/>
          <w:szCs w:val="24"/>
          <w:lang w:val="en-GB"/>
        </w:rPr>
      </w:pPr>
      <w:r w:rsidRPr="00B7187D">
        <w:rPr>
          <w:rStyle w:val="NoneA"/>
          <w:rFonts w:ascii="Arial" w:hAnsi="Arial" w:cs="Arial"/>
          <w:strike/>
          <w:sz w:val="24"/>
          <w:szCs w:val="24"/>
          <w:lang w:val="en-GB"/>
        </w:rPr>
        <w:t xml:space="preserve">the production of weapons, weapon parts, or military </w:t>
      </w:r>
      <w:proofErr w:type="gramStart"/>
      <w:r w:rsidRPr="00B7187D">
        <w:rPr>
          <w:rStyle w:val="NoneA"/>
          <w:rFonts w:ascii="Arial" w:hAnsi="Arial" w:cs="Arial"/>
          <w:strike/>
          <w:sz w:val="24"/>
          <w:szCs w:val="24"/>
          <w:lang w:val="en-GB"/>
        </w:rPr>
        <w:t>equipment;</w:t>
      </w:r>
      <w:proofErr w:type="gramEnd"/>
    </w:p>
    <w:p w14:paraId="10D61300" w14:textId="77777777" w:rsidR="00F34686" w:rsidRPr="00F95130" w:rsidRDefault="00F34686"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 xml:space="preserve">fossil fuel extraction, processing, or </w:t>
      </w:r>
      <w:proofErr w:type="gramStart"/>
      <w:r w:rsidRPr="00F95130">
        <w:rPr>
          <w:rStyle w:val="NoneA"/>
          <w:rFonts w:ascii="Arial" w:hAnsi="Arial" w:cs="Arial"/>
          <w:sz w:val="24"/>
          <w:szCs w:val="24"/>
          <w:lang w:val="en-GB"/>
        </w:rPr>
        <w:t>trade;</w:t>
      </w:r>
      <w:proofErr w:type="gramEnd"/>
    </w:p>
    <w:p w14:paraId="7FA3A350" w14:textId="4DFA07A0" w:rsidR="00F34686" w:rsidRDefault="00F34686" w:rsidP="00EC1E5A">
      <w:pPr>
        <w:pStyle w:val="BodyA"/>
        <w:numPr>
          <w:ilvl w:val="2"/>
          <w:numId w:val="38"/>
        </w:numPr>
        <w:rPr>
          <w:rStyle w:val="None"/>
          <w:rFonts w:ascii="Arial" w:hAnsi="Arial" w:cs="Arial"/>
          <w:sz w:val="24"/>
          <w:szCs w:val="24"/>
          <w:lang w:val="en-GB"/>
        </w:rPr>
      </w:pPr>
      <w:r w:rsidRPr="00F95130">
        <w:rPr>
          <w:rStyle w:val="NoneA"/>
          <w:rFonts w:ascii="Arial" w:hAnsi="Arial" w:cs="Arial"/>
          <w:sz w:val="24"/>
          <w:szCs w:val="24"/>
          <w:lang w:val="en-GB"/>
        </w:rPr>
        <w:t>s</w:t>
      </w:r>
      <w:r w:rsidRPr="00F95130">
        <w:rPr>
          <w:rStyle w:val="None"/>
          <w:rFonts w:ascii="Arial" w:hAnsi="Arial" w:cs="Arial"/>
          <w:sz w:val="24"/>
          <w:szCs w:val="24"/>
          <w:lang w:val="en-GB"/>
        </w:rPr>
        <w:t xml:space="preserve">tate violence and repression, war and occupation </w:t>
      </w:r>
      <w:r w:rsidRPr="001C4F6C">
        <w:rPr>
          <w:rStyle w:val="None"/>
          <w:rFonts w:ascii="Arial" w:hAnsi="Arial" w:cs="Arial"/>
          <w:strike/>
          <w:sz w:val="24"/>
          <w:szCs w:val="24"/>
          <w:lang w:val="en-GB"/>
        </w:rPr>
        <w:t>and/or</w:t>
      </w:r>
      <w:r w:rsidRPr="00F95130">
        <w:rPr>
          <w:rStyle w:val="None"/>
          <w:rFonts w:ascii="Arial" w:hAnsi="Arial" w:cs="Arial"/>
          <w:sz w:val="24"/>
          <w:szCs w:val="24"/>
          <w:lang w:val="en-GB"/>
        </w:rPr>
        <w:t xml:space="preserve"> </w:t>
      </w:r>
      <w:r w:rsidR="001C4F6C">
        <w:rPr>
          <w:rStyle w:val="None"/>
          <w:rFonts w:ascii="Arial" w:hAnsi="Arial" w:cs="Arial"/>
          <w:color w:val="FF0000"/>
          <w:sz w:val="24"/>
          <w:szCs w:val="24"/>
          <w:lang w:val="en-GB"/>
        </w:rPr>
        <w:t xml:space="preserve">comprising </w:t>
      </w:r>
      <w:r w:rsidRPr="00F95130">
        <w:rPr>
          <w:rStyle w:val="None"/>
          <w:rFonts w:ascii="Arial" w:hAnsi="Arial" w:cs="Arial"/>
          <w:sz w:val="24"/>
          <w:szCs w:val="24"/>
          <w:lang w:val="en-GB"/>
        </w:rPr>
        <w:t>grave violations of human rights as defined in international law (including war crimes, crimes against humanity, and genocide).</w:t>
      </w:r>
      <w:r>
        <w:rPr>
          <w:rStyle w:val="FootnoteReference"/>
          <w:rFonts w:ascii="Arial" w:hAnsi="Arial" w:cs="Arial"/>
          <w:sz w:val="24"/>
          <w:szCs w:val="24"/>
          <w:lang w:val="en-GB"/>
        </w:rPr>
        <w:footnoteReference w:id="29"/>
      </w:r>
    </w:p>
    <w:p w14:paraId="7506555F" w14:textId="0F06072A" w:rsidR="00503F0C" w:rsidRPr="00503F0C" w:rsidRDefault="00503F0C" w:rsidP="00EC1E5A">
      <w:pPr>
        <w:pStyle w:val="BodyA"/>
        <w:numPr>
          <w:ilvl w:val="2"/>
          <w:numId w:val="38"/>
        </w:numPr>
        <w:rPr>
          <w:rFonts w:ascii="Arial" w:hAnsi="Arial" w:cs="Arial"/>
          <w:color w:val="FF0000"/>
          <w:sz w:val="28"/>
          <w:szCs w:val="28"/>
          <w:lang w:val="en-GB"/>
        </w:rPr>
      </w:pPr>
      <w:bookmarkStart w:id="6" w:name="_Hlk193461942"/>
      <w:r w:rsidRPr="00503F0C">
        <w:rPr>
          <w:rFonts w:ascii="Arial" w:hAnsi="Arial" w:cs="Arial"/>
          <w:color w:val="FF0000"/>
          <w:sz w:val="24"/>
          <w:szCs w:val="24"/>
        </w:rPr>
        <w:lastRenderedPageBreak/>
        <w:t>the production or sale of weapons, weapon parts, or military equipment where there is risk of the above violations being committed.</w:t>
      </w:r>
    </w:p>
    <w:bookmarkEnd w:id="6"/>
    <w:p w14:paraId="43BD3CBB" w14:textId="77777777" w:rsidR="00F34686" w:rsidRPr="00F95130" w:rsidRDefault="00F34686" w:rsidP="00F34686">
      <w:pPr>
        <w:pStyle w:val="BodyA"/>
        <w:rPr>
          <w:rStyle w:val="None"/>
          <w:rFonts w:ascii="Arial" w:eastAsia="Georgia" w:hAnsi="Arial" w:cs="Arial"/>
          <w:sz w:val="24"/>
          <w:szCs w:val="24"/>
          <w:lang w:val="en-GB"/>
        </w:rPr>
      </w:pPr>
    </w:p>
    <w:p w14:paraId="4DCFB7C3" w14:textId="77777777" w:rsidR="00F34686" w:rsidRPr="00F95130" w:rsidRDefault="00F34686" w:rsidP="00EC1E5A">
      <w:pPr>
        <w:pStyle w:val="BodyA"/>
        <w:numPr>
          <w:ilvl w:val="0"/>
          <w:numId w:val="39"/>
        </w:numPr>
        <w:rPr>
          <w:rFonts w:ascii="Arial" w:hAnsi="Arial" w:cs="Arial"/>
          <w:sz w:val="24"/>
          <w:szCs w:val="24"/>
          <w:lang w:val="en-GB"/>
        </w:rPr>
      </w:pPr>
      <w:r w:rsidRPr="00F95130">
        <w:rPr>
          <w:rStyle w:val="NoneA"/>
          <w:rFonts w:ascii="Arial" w:hAnsi="Arial" w:cs="Arial"/>
          <w:sz w:val="24"/>
          <w:szCs w:val="24"/>
          <w:lang w:val="en-GB"/>
        </w:rPr>
        <w:t>Request that the leader write a letter urging the Oxfordshire Pension Fund Committee to work with Brunel</w:t>
      </w:r>
      <w:r>
        <w:rPr>
          <w:rStyle w:val="FootnoteReference"/>
          <w:rFonts w:ascii="Arial" w:hAnsi="Arial" w:cs="Arial"/>
          <w:sz w:val="24"/>
          <w:szCs w:val="24"/>
          <w:lang w:val="en-GB"/>
        </w:rPr>
        <w:footnoteReference w:id="30"/>
      </w:r>
      <w:r w:rsidRPr="00F95130">
        <w:rPr>
          <w:rStyle w:val="NoneA"/>
          <w:rFonts w:ascii="Arial" w:hAnsi="Arial" w:cs="Arial"/>
          <w:sz w:val="24"/>
          <w:szCs w:val="24"/>
          <w:lang w:val="en-GB"/>
        </w:rPr>
        <w:t xml:space="preserve"> to:</w:t>
      </w:r>
    </w:p>
    <w:p w14:paraId="34C987E9" w14:textId="5895FBCE" w:rsidR="00F34686" w:rsidRPr="00F95130" w:rsidRDefault="00F34686"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extend existing investment exclusions</w:t>
      </w:r>
      <w:r>
        <w:rPr>
          <w:rStyle w:val="FootnoteReference"/>
          <w:rFonts w:ascii="Arial" w:hAnsi="Arial" w:cs="Arial"/>
          <w:sz w:val="24"/>
          <w:szCs w:val="24"/>
          <w:lang w:val="en-GB"/>
        </w:rPr>
        <w:footnoteReference w:id="31"/>
      </w:r>
      <w:r w:rsidRPr="00F95130">
        <w:rPr>
          <w:rStyle w:val="NoneA"/>
          <w:rFonts w:ascii="Arial" w:hAnsi="Arial" w:cs="Arial"/>
          <w:sz w:val="24"/>
          <w:szCs w:val="24"/>
          <w:lang w:val="en-GB"/>
        </w:rPr>
        <w:t xml:space="preserve"> and restrictions</w:t>
      </w:r>
      <w:r>
        <w:rPr>
          <w:rStyle w:val="FootnoteReference"/>
          <w:rFonts w:ascii="Arial" w:hAnsi="Arial" w:cs="Arial"/>
          <w:sz w:val="24"/>
          <w:szCs w:val="24"/>
          <w:lang w:val="en-GB"/>
        </w:rPr>
        <w:footnoteReference w:id="32"/>
      </w:r>
      <w:r w:rsidRPr="00F95130">
        <w:rPr>
          <w:rStyle w:val="NoneA"/>
          <w:rFonts w:ascii="Arial" w:hAnsi="Arial" w:cs="Arial"/>
          <w:sz w:val="24"/>
          <w:szCs w:val="24"/>
          <w:lang w:val="en-GB"/>
        </w:rPr>
        <w:t xml:space="preserve"> to encompass the</w:t>
      </w:r>
      <w:r w:rsidR="00AC72BC">
        <w:rPr>
          <w:rStyle w:val="NoneA"/>
          <w:rFonts w:ascii="Arial" w:hAnsi="Arial" w:cs="Arial"/>
          <w:sz w:val="24"/>
          <w:szCs w:val="24"/>
          <w:lang w:val="en-GB"/>
        </w:rPr>
        <w:t xml:space="preserve"> </w:t>
      </w:r>
      <w:r w:rsidR="00AC72BC" w:rsidRPr="00AC72BC">
        <w:rPr>
          <w:rStyle w:val="NoneA"/>
          <w:rFonts w:ascii="Arial" w:hAnsi="Arial" w:cs="Arial"/>
          <w:color w:val="FF0000"/>
          <w:sz w:val="24"/>
          <w:szCs w:val="24"/>
          <w:lang w:val="en-GB"/>
        </w:rPr>
        <w:t>proscribed</w:t>
      </w:r>
      <w:r w:rsidRPr="00F95130">
        <w:rPr>
          <w:rStyle w:val="NoneA"/>
          <w:rFonts w:ascii="Arial" w:hAnsi="Arial" w:cs="Arial"/>
          <w:sz w:val="24"/>
          <w:szCs w:val="24"/>
          <w:lang w:val="en-GB"/>
        </w:rPr>
        <w:t xml:space="preserve"> </w:t>
      </w:r>
      <w:r w:rsidRPr="00AC72BC">
        <w:rPr>
          <w:rStyle w:val="NoneA"/>
          <w:rFonts w:ascii="Arial" w:hAnsi="Arial" w:cs="Arial"/>
          <w:strike/>
          <w:sz w:val="24"/>
          <w:szCs w:val="24"/>
          <w:lang w:val="en-GB"/>
        </w:rPr>
        <w:t>above-listed</w:t>
      </w:r>
      <w:r w:rsidRPr="00F95130">
        <w:rPr>
          <w:rStyle w:val="NoneA"/>
          <w:rFonts w:ascii="Arial" w:hAnsi="Arial" w:cs="Arial"/>
          <w:sz w:val="24"/>
          <w:szCs w:val="24"/>
          <w:lang w:val="en-GB"/>
        </w:rPr>
        <w:t xml:space="preserve"> activities, anywhere in the </w:t>
      </w:r>
      <w:proofErr w:type="gramStart"/>
      <w:r w:rsidRPr="00F95130">
        <w:rPr>
          <w:rStyle w:val="NoneA"/>
          <w:rFonts w:ascii="Arial" w:hAnsi="Arial" w:cs="Arial"/>
          <w:sz w:val="24"/>
          <w:szCs w:val="24"/>
          <w:lang w:val="en-GB"/>
        </w:rPr>
        <w:t>world;</w:t>
      </w:r>
      <w:proofErr w:type="gramEnd"/>
    </w:p>
    <w:p w14:paraId="326FC7D8" w14:textId="1A3E43A7" w:rsidR="00F34686" w:rsidRPr="00F95130" w:rsidRDefault="00F34686"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divest from current investee entities known to be involved in</w:t>
      </w:r>
      <w:r w:rsidR="00BA44BD">
        <w:rPr>
          <w:rStyle w:val="NoneA"/>
          <w:rFonts w:ascii="Arial" w:hAnsi="Arial" w:cs="Arial"/>
          <w:sz w:val="24"/>
          <w:szCs w:val="24"/>
          <w:lang w:val="en-GB"/>
        </w:rPr>
        <w:t xml:space="preserve"> </w:t>
      </w:r>
      <w:r w:rsidR="00BA44BD">
        <w:rPr>
          <w:rStyle w:val="NoneA"/>
          <w:rFonts w:ascii="Arial" w:hAnsi="Arial" w:cs="Arial"/>
          <w:color w:val="FF0000"/>
          <w:sz w:val="24"/>
          <w:szCs w:val="24"/>
          <w:lang w:val="en-GB"/>
        </w:rPr>
        <w:t>the proscribed</w:t>
      </w:r>
      <w:r w:rsidR="000E1259">
        <w:rPr>
          <w:rStyle w:val="NoneA"/>
          <w:rFonts w:ascii="Arial" w:hAnsi="Arial" w:cs="Arial"/>
          <w:color w:val="FF0000"/>
          <w:sz w:val="24"/>
          <w:szCs w:val="24"/>
          <w:lang w:val="en-GB"/>
        </w:rPr>
        <w:t xml:space="preserve"> activities</w:t>
      </w:r>
      <w:r w:rsidRPr="00F95130">
        <w:rPr>
          <w:rStyle w:val="NoneA"/>
          <w:rFonts w:ascii="Arial" w:hAnsi="Arial" w:cs="Arial"/>
          <w:sz w:val="24"/>
          <w:szCs w:val="24"/>
          <w:lang w:val="en-GB"/>
        </w:rPr>
        <w:t xml:space="preserve"> </w:t>
      </w:r>
      <w:r w:rsidRPr="000E1259">
        <w:rPr>
          <w:rStyle w:val="NoneA"/>
          <w:rFonts w:ascii="Arial" w:hAnsi="Arial" w:cs="Arial"/>
          <w:strike/>
          <w:sz w:val="24"/>
          <w:szCs w:val="24"/>
          <w:lang w:val="en-GB"/>
        </w:rPr>
        <w:t>illegal occupation and grave violations of human rights</w:t>
      </w:r>
      <w:r w:rsidRPr="00F95130">
        <w:rPr>
          <w:rStyle w:val="NoneA"/>
          <w:rFonts w:ascii="Arial" w:hAnsi="Arial" w:cs="Arial"/>
          <w:sz w:val="24"/>
          <w:szCs w:val="24"/>
          <w:lang w:val="en-GB"/>
        </w:rPr>
        <w:t>;</w:t>
      </w:r>
      <w:r>
        <w:rPr>
          <w:rStyle w:val="FootnoteReference"/>
          <w:rFonts w:ascii="Arial" w:hAnsi="Arial" w:cs="Arial"/>
          <w:sz w:val="24"/>
          <w:szCs w:val="24"/>
          <w:lang w:val="en-GB"/>
        </w:rPr>
        <w:footnoteReference w:id="33"/>
      </w:r>
      <w:r w:rsidRPr="00F95130">
        <w:rPr>
          <w:rStyle w:val="NoneA"/>
          <w:rFonts w:ascii="Arial" w:hAnsi="Arial" w:cs="Arial"/>
          <w:sz w:val="24"/>
          <w:szCs w:val="24"/>
          <w:lang w:val="en-GB"/>
        </w:rPr>
        <w:t xml:space="preserve"> and</w:t>
      </w:r>
    </w:p>
    <w:p w14:paraId="055266EA" w14:textId="77777777" w:rsidR="00F34686" w:rsidRPr="00F95130" w:rsidRDefault="00F34686"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commit to ensuring that all investee entities adopt and rigorously implement the UNGP, in addition to the UN Global Compact.</w:t>
      </w:r>
    </w:p>
    <w:p w14:paraId="4542D063" w14:textId="77777777" w:rsidR="00F34686" w:rsidRPr="00F95130" w:rsidRDefault="00F34686" w:rsidP="00F34686">
      <w:pPr>
        <w:pStyle w:val="BodyA"/>
        <w:rPr>
          <w:rStyle w:val="None"/>
          <w:rFonts w:ascii="Arial" w:eastAsia="Georgia" w:hAnsi="Arial" w:cs="Arial"/>
          <w:sz w:val="24"/>
          <w:szCs w:val="24"/>
          <w:lang w:val="en-GB"/>
        </w:rPr>
      </w:pPr>
    </w:p>
    <w:p w14:paraId="6E42A36C" w14:textId="77777777" w:rsidR="00932E8F" w:rsidRDefault="00F34686" w:rsidP="00EC1E5A">
      <w:pPr>
        <w:pStyle w:val="BodyA"/>
        <w:numPr>
          <w:ilvl w:val="1"/>
          <w:numId w:val="41"/>
        </w:numPr>
        <w:ind w:left="142" w:hanging="142"/>
        <w:rPr>
          <w:rStyle w:val="None"/>
          <w:rFonts w:ascii="Arial" w:hAnsi="Arial" w:cs="Arial"/>
          <w:sz w:val="24"/>
          <w:szCs w:val="24"/>
          <w:lang w:val="en-GB"/>
        </w:rPr>
      </w:pPr>
      <w:r w:rsidRPr="00F95130">
        <w:rPr>
          <w:rStyle w:val="NoneA"/>
          <w:rFonts w:ascii="Arial" w:hAnsi="Arial" w:cs="Arial"/>
          <w:sz w:val="24"/>
          <w:szCs w:val="24"/>
          <w:lang w:val="en-GB"/>
        </w:rPr>
        <w:t>Commit to retendering our banking contract (including accounts for our wholly owned companies) as soon as possible.</w:t>
      </w:r>
      <w:r>
        <w:rPr>
          <w:rStyle w:val="FootnoteReference"/>
          <w:rFonts w:ascii="Arial" w:hAnsi="Arial" w:cs="Arial"/>
          <w:sz w:val="24"/>
          <w:szCs w:val="24"/>
          <w:lang w:val="en-GB"/>
        </w:rPr>
        <w:footnoteReference w:id="34"/>
      </w:r>
    </w:p>
    <w:p w14:paraId="481D2F2A" w14:textId="77777777" w:rsidR="00932E8F" w:rsidRDefault="00F34686" w:rsidP="00EC1E5A">
      <w:pPr>
        <w:pStyle w:val="BodyA"/>
        <w:numPr>
          <w:ilvl w:val="1"/>
          <w:numId w:val="41"/>
        </w:numPr>
        <w:ind w:left="142" w:hanging="142"/>
        <w:rPr>
          <w:rStyle w:val="NoneA"/>
          <w:rFonts w:ascii="Arial" w:hAnsi="Arial" w:cs="Arial"/>
          <w:sz w:val="24"/>
          <w:szCs w:val="24"/>
          <w:lang w:val="en-GB"/>
        </w:rPr>
      </w:pPr>
      <w:r w:rsidRPr="00932E8F">
        <w:rPr>
          <w:rStyle w:val="NoneA"/>
          <w:rFonts w:ascii="Arial" w:hAnsi="Arial" w:cs="Arial"/>
          <w:sz w:val="24"/>
          <w:szCs w:val="24"/>
          <w:lang w:val="en-GB"/>
        </w:rPr>
        <w:t>Request that the cabinet member for business, culture and an inclusive economy issue and actively disseminate a statement encouraging local businesses and institutions to follow Council’s example in developing robust ethical trade and investment policies and practices, aligned with international law and standards.</w:t>
      </w:r>
      <w:r>
        <w:rPr>
          <w:rStyle w:val="FootnoteReference"/>
          <w:rFonts w:ascii="Arial" w:hAnsi="Arial" w:cs="Arial"/>
          <w:sz w:val="24"/>
          <w:szCs w:val="24"/>
          <w:lang w:val="en-GB"/>
        </w:rPr>
        <w:footnoteReference w:id="35"/>
      </w:r>
    </w:p>
    <w:p w14:paraId="4F2EFB55" w14:textId="77777777" w:rsidR="00932E8F" w:rsidRDefault="00F34686" w:rsidP="00EC1E5A">
      <w:pPr>
        <w:pStyle w:val="BodyA"/>
        <w:numPr>
          <w:ilvl w:val="1"/>
          <w:numId w:val="41"/>
        </w:numPr>
        <w:ind w:left="142" w:hanging="142"/>
        <w:rPr>
          <w:rStyle w:val="None"/>
          <w:rFonts w:ascii="Arial" w:hAnsi="Arial" w:cs="Arial"/>
          <w:sz w:val="24"/>
          <w:szCs w:val="24"/>
          <w:lang w:val="en-GB"/>
        </w:rPr>
      </w:pPr>
      <w:r w:rsidRPr="00932E8F">
        <w:rPr>
          <w:rStyle w:val="NoneA"/>
          <w:rFonts w:ascii="Arial" w:hAnsi="Arial" w:cs="Arial"/>
          <w:sz w:val="24"/>
          <w:szCs w:val="24"/>
          <w:lang w:val="en-GB"/>
        </w:rPr>
        <w:t xml:space="preserve">Where no contrary legal requirement exists, forgo cooperation with authorities, institutions or groups that participate in, enable, profit from or legitimise </w:t>
      </w:r>
      <w:r w:rsidR="00211C51" w:rsidRPr="00932E8F">
        <w:rPr>
          <w:rStyle w:val="NoneA"/>
          <w:rFonts w:ascii="Arial" w:hAnsi="Arial" w:cs="Arial"/>
          <w:color w:val="FF0000"/>
          <w:sz w:val="24"/>
          <w:szCs w:val="24"/>
          <w:lang w:val="en-GB"/>
        </w:rPr>
        <w:t>the proscribed activities</w:t>
      </w:r>
      <w:r w:rsidR="00211C51" w:rsidRPr="00932E8F">
        <w:rPr>
          <w:rStyle w:val="NoneA"/>
          <w:rFonts w:ascii="Arial" w:hAnsi="Arial" w:cs="Arial"/>
          <w:sz w:val="24"/>
          <w:szCs w:val="24"/>
          <w:lang w:val="en-GB"/>
        </w:rPr>
        <w:t xml:space="preserve"> </w:t>
      </w:r>
      <w:r w:rsidRPr="00932E8F">
        <w:rPr>
          <w:rStyle w:val="NoneA"/>
          <w:rFonts w:ascii="Arial" w:hAnsi="Arial" w:cs="Arial"/>
          <w:strike/>
          <w:sz w:val="24"/>
          <w:szCs w:val="24"/>
          <w:lang w:val="en-GB"/>
        </w:rPr>
        <w:t>violations of human rights and international law</w:t>
      </w:r>
      <w:r w:rsidRPr="00932E8F">
        <w:rPr>
          <w:rStyle w:val="None"/>
          <w:rFonts w:ascii="Arial" w:hAnsi="Arial" w:cs="Arial"/>
          <w:sz w:val="24"/>
          <w:szCs w:val="24"/>
          <w:lang w:val="en-GB"/>
        </w:rPr>
        <w:t>.</w:t>
      </w:r>
    </w:p>
    <w:p w14:paraId="0BA8E2BD" w14:textId="1A1C6A84" w:rsidR="00F34686" w:rsidRPr="00932E8F" w:rsidRDefault="00F34686" w:rsidP="00EC1E5A">
      <w:pPr>
        <w:pStyle w:val="BodyA"/>
        <w:numPr>
          <w:ilvl w:val="1"/>
          <w:numId w:val="41"/>
        </w:numPr>
        <w:ind w:left="142" w:hanging="142"/>
        <w:rPr>
          <w:rStyle w:val="NoneA"/>
          <w:rFonts w:ascii="Arial" w:hAnsi="Arial" w:cs="Arial"/>
          <w:sz w:val="24"/>
          <w:szCs w:val="24"/>
          <w:lang w:val="en-GB"/>
        </w:rPr>
      </w:pPr>
      <w:r w:rsidRPr="00932E8F">
        <w:rPr>
          <w:rStyle w:val="NoneA"/>
          <w:rFonts w:ascii="Arial" w:hAnsi="Arial" w:cs="Arial"/>
          <w:sz w:val="24"/>
          <w:szCs w:val="24"/>
          <w:lang w:val="en-GB"/>
        </w:rPr>
        <w:t>Ensure that Council implements the above policies and that these are operated and effective, once adopted.</w:t>
      </w:r>
      <w:r>
        <w:rPr>
          <w:rStyle w:val="FootnoteReference"/>
          <w:rFonts w:ascii="Arial" w:hAnsi="Arial" w:cs="Arial"/>
          <w:sz w:val="24"/>
          <w:szCs w:val="24"/>
          <w:lang w:val="en-GB"/>
        </w:rPr>
        <w:footnoteReference w:id="36"/>
      </w:r>
    </w:p>
    <w:p w14:paraId="1532D8D4" w14:textId="77777777" w:rsidR="00F34686" w:rsidRDefault="00F34686" w:rsidP="00136F7C">
      <w:pPr>
        <w:pStyle w:val="BodyA"/>
        <w:rPr>
          <w:rFonts w:ascii="Arial" w:hAnsi="Arial" w:cs="Arial"/>
          <w:sz w:val="24"/>
          <w:szCs w:val="24"/>
          <w:u w:val="single"/>
          <w:lang w:val="en-GB"/>
        </w:rPr>
      </w:pPr>
    </w:p>
    <w:p w14:paraId="69C00BD9" w14:textId="7B4119B2" w:rsidR="00F34686" w:rsidRDefault="00F34686" w:rsidP="00136F7C">
      <w:pPr>
        <w:pStyle w:val="BodyA"/>
        <w:pBdr>
          <w:bottom w:val="single" w:sz="12" w:space="1" w:color="auto"/>
        </w:pBdr>
        <w:rPr>
          <w:rFonts w:ascii="Arial" w:hAnsi="Arial" w:cs="Arial"/>
          <w:sz w:val="24"/>
          <w:szCs w:val="24"/>
          <w:u w:val="single"/>
          <w:lang w:val="en-GB"/>
        </w:rPr>
      </w:pPr>
    </w:p>
    <w:p w14:paraId="5E32294D" w14:textId="77777777" w:rsidR="00932E8F" w:rsidRDefault="00932E8F" w:rsidP="00136F7C">
      <w:pPr>
        <w:pStyle w:val="BodyA"/>
        <w:rPr>
          <w:rFonts w:ascii="Arial" w:hAnsi="Arial" w:cs="Arial"/>
          <w:sz w:val="24"/>
          <w:szCs w:val="24"/>
          <w:u w:val="single"/>
          <w:lang w:val="en-GB"/>
        </w:rPr>
      </w:pPr>
    </w:p>
    <w:p w14:paraId="66141101" w14:textId="718E0A75" w:rsidR="00AA181C" w:rsidRDefault="002C3D12" w:rsidP="00136F7C">
      <w:pPr>
        <w:pStyle w:val="BodyA"/>
        <w:rPr>
          <w:rFonts w:ascii="Arial" w:hAnsi="Arial" w:cs="Arial"/>
          <w:sz w:val="24"/>
          <w:szCs w:val="24"/>
          <w:u w:val="single"/>
          <w:lang w:val="en-GB"/>
        </w:rPr>
      </w:pPr>
      <w:r>
        <w:rPr>
          <w:rFonts w:ascii="Arial" w:hAnsi="Arial" w:cs="Arial"/>
          <w:sz w:val="24"/>
          <w:szCs w:val="24"/>
          <w:u w:val="single"/>
          <w:lang w:val="en-GB"/>
        </w:rPr>
        <w:t>T</w:t>
      </w:r>
      <w:r w:rsidR="00AA181C">
        <w:rPr>
          <w:rFonts w:ascii="Arial" w:hAnsi="Arial" w:cs="Arial"/>
          <w:sz w:val="24"/>
          <w:szCs w:val="24"/>
          <w:u w:val="single"/>
          <w:lang w:val="en-GB"/>
        </w:rPr>
        <w:t xml:space="preserve">he motion would </w:t>
      </w:r>
      <w:r>
        <w:rPr>
          <w:rFonts w:ascii="Arial" w:hAnsi="Arial" w:cs="Arial"/>
          <w:sz w:val="24"/>
          <w:szCs w:val="24"/>
          <w:u w:val="single"/>
          <w:lang w:val="en-GB"/>
        </w:rPr>
        <w:t>now read as</w:t>
      </w:r>
      <w:r w:rsidR="00AA181C">
        <w:rPr>
          <w:rFonts w:ascii="Arial" w:hAnsi="Arial" w:cs="Arial"/>
          <w:sz w:val="24"/>
          <w:szCs w:val="24"/>
          <w:u w:val="single"/>
          <w:lang w:val="en-GB"/>
        </w:rPr>
        <w:t>:</w:t>
      </w:r>
    </w:p>
    <w:p w14:paraId="2B2AD57B" w14:textId="77777777" w:rsidR="00AA181C" w:rsidRDefault="00AA181C" w:rsidP="00136F7C">
      <w:pPr>
        <w:pStyle w:val="BodyA"/>
        <w:rPr>
          <w:rFonts w:ascii="Arial" w:hAnsi="Arial" w:cs="Arial"/>
          <w:sz w:val="24"/>
          <w:szCs w:val="24"/>
          <w:u w:val="single"/>
          <w:lang w:val="en-GB"/>
        </w:rPr>
      </w:pPr>
    </w:p>
    <w:p w14:paraId="220CD645" w14:textId="77777777" w:rsidR="00AA181C" w:rsidRPr="00F95130" w:rsidRDefault="00AA181C" w:rsidP="00AA181C">
      <w:pPr>
        <w:pStyle w:val="BodyA"/>
        <w:rPr>
          <w:rFonts w:ascii="Arial" w:eastAsia="Georgia" w:hAnsi="Arial" w:cs="Arial"/>
          <w:b/>
          <w:bCs/>
          <w:sz w:val="24"/>
          <w:szCs w:val="24"/>
          <w:lang w:val="en-GB"/>
        </w:rPr>
      </w:pPr>
      <w:bookmarkStart w:id="7" w:name="_Hlk193458382"/>
      <w:r w:rsidRPr="00F95130">
        <w:rPr>
          <w:rFonts w:ascii="Arial" w:hAnsi="Arial" w:cs="Arial"/>
          <w:b/>
          <w:bCs/>
          <w:sz w:val="24"/>
          <w:szCs w:val="24"/>
          <w:lang w:val="en-GB"/>
        </w:rPr>
        <w:t>Council notes:</w:t>
      </w:r>
    </w:p>
    <w:p w14:paraId="6184EA2F" w14:textId="77777777" w:rsidR="00AA181C" w:rsidRPr="00F95130" w:rsidRDefault="00AA181C" w:rsidP="00AA181C">
      <w:pPr>
        <w:pStyle w:val="BodyA"/>
        <w:rPr>
          <w:rFonts w:ascii="Arial" w:eastAsia="Georgia" w:hAnsi="Arial" w:cs="Arial"/>
          <w:sz w:val="24"/>
          <w:szCs w:val="24"/>
          <w:lang w:val="en-GB"/>
        </w:rPr>
      </w:pPr>
    </w:p>
    <w:p w14:paraId="4318F41A" w14:textId="77777777" w:rsidR="00AA181C" w:rsidRPr="00A75284" w:rsidRDefault="00AA181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Oxford City Council’s commitment to human rights, equality and justice is longstanding.</w:t>
      </w:r>
      <w:r>
        <w:rPr>
          <w:rStyle w:val="FootnoteReference"/>
          <w:rFonts w:ascii="Arial" w:hAnsi="Arial" w:cs="Arial"/>
          <w:sz w:val="24"/>
          <w:szCs w:val="24"/>
          <w:lang w:val="en-GB"/>
        </w:rPr>
        <w:footnoteReference w:id="37"/>
      </w:r>
      <w:r w:rsidRPr="00A75284">
        <w:rPr>
          <w:rStyle w:val="NoneA"/>
          <w:rFonts w:ascii="Arial" w:hAnsi="Arial" w:cs="Arial"/>
          <w:sz w:val="24"/>
          <w:szCs w:val="24"/>
          <w:lang w:val="en-GB"/>
        </w:rPr>
        <w:t xml:space="preserve"> We have democratically embedded ethical policies and practices across our administration.</w:t>
      </w:r>
      <w:r>
        <w:rPr>
          <w:rStyle w:val="FootnoteReference"/>
          <w:rFonts w:ascii="Arial" w:hAnsi="Arial" w:cs="Arial"/>
          <w:sz w:val="24"/>
          <w:szCs w:val="24"/>
          <w:lang w:val="en-GB"/>
        </w:rPr>
        <w:footnoteReference w:id="38"/>
      </w:r>
      <w:r w:rsidRPr="00A75284">
        <w:rPr>
          <w:rStyle w:val="NoneA"/>
          <w:rFonts w:ascii="Arial" w:hAnsi="Arial" w:cs="Arial"/>
          <w:sz w:val="24"/>
          <w:szCs w:val="24"/>
          <w:lang w:val="en-GB"/>
        </w:rPr>
        <w:t xml:space="preserve"> We are committed to representing every resident in our international city, challenging inequalities,</w:t>
      </w:r>
      <w:r>
        <w:rPr>
          <w:rStyle w:val="FootnoteReference"/>
          <w:rFonts w:ascii="Arial" w:hAnsi="Arial" w:cs="Arial"/>
          <w:sz w:val="24"/>
          <w:szCs w:val="24"/>
          <w:lang w:val="en-GB"/>
        </w:rPr>
        <w:footnoteReference w:id="39"/>
      </w:r>
      <w:r w:rsidRPr="00A75284">
        <w:rPr>
          <w:rStyle w:val="NoneA"/>
          <w:rFonts w:ascii="Arial" w:hAnsi="Arial" w:cs="Arial"/>
          <w:sz w:val="24"/>
          <w:szCs w:val="24"/>
          <w:lang w:val="en-GB"/>
        </w:rPr>
        <w:t xml:space="preserve"> and upholding the fundamental rights and freedoms of all.</w:t>
      </w:r>
    </w:p>
    <w:p w14:paraId="2F5959EB" w14:textId="77777777" w:rsidR="00AA181C" w:rsidRPr="00F95130" w:rsidRDefault="00AA181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Our leader has noted “the historic role of ethical boycotts, which have played a pivotal role in campaigns for justice” and “Oxford’s prominent role in the anti-apartheid movement”, which culminated in Nelson Mandela’s 1997 visit.</w:t>
      </w:r>
      <w:r>
        <w:rPr>
          <w:rStyle w:val="FootnoteReference"/>
          <w:rFonts w:ascii="Arial" w:hAnsi="Arial" w:cs="Arial"/>
          <w:sz w:val="24"/>
          <w:szCs w:val="24"/>
          <w:lang w:val="en-GB"/>
        </w:rPr>
        <w:footnoteReference w:id="40"/>
      </w:r>
    </w:p>
    <w:p w14:paraId="11DB695C" w14:textId="77777777" w:rsidR="00AA181C" w:rsidRPr="00F95130" w:rsidRDefault="00AA181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Over the past year, successive International Court of Justice (ICJ) rulings have underlined UN member states’ obligation to actively avoid complicity in Israel’s illegal occupation of Palestine and grave violations of human rights</w:t>
      </w:r>
      <w:r>
        <w:rPr>
          <w:rStyle w:val="NoneA"/>
          <w:rFonts w:ascii="Arial" w:hAnsi="Arial" w:cs="Arial"/>
          <w:sz w:val="24"/>
          <w:szCs w:val="24"/>
          <w:lang w:val="en-GB"/>
        </w:rPr>
        <w:t>,</w:t>
      </w:r>
      <w:r>
        <w:rPr>
          <w:rStyle w:val="FootnoteReference"/>
          <w:rFonts w:ascii="Arial" w:hAnsi="Arial" w:cs="Arial"/>
          <w:sz w:val="24"/>
          <w:szCs w:val="24"/>
          <w:lang w:val="en-GB"/>
        </w:rPr>
        <w:footnoteReference w:id="41"/>
      </w:r>
      <w:r w:rsidRPr="00F95130">
        <w:rPr>
          <w:rStyle w:val="NoneA"/>
          <w:rFonts w:ascii="Arial" w:hAnsi="Arial" w:cs="Arial"/>
          <w:sz w:val="24"/>
          <w:szCs w:val="24"/>
          <w:lang w:val="en-GB"/>
        </w:rPr>
        <w:t xml:space="preserve"> with UN experts warning that continued inaction “jeopardises the entire edifice of international law”.</w:t>
      </w:r>
      <w:r>
        <w:rPr>
          <w:rStyle w:val="FootnoteReference"/>
          <w:rFonts w:ascii="Arial" w:hAnsi="Arial" w:cs="Arial"/>
          <w:sz w:val="24"/>
          <w:szCs w:val="24"/>
          <w:lang w:val="en-GB"/>
        </w:rPr>
        <w:footnoteReference w:id="42"/>
      </w:r>
    </w:p>
    <w:p w14:paraId="2965B1DC" w14:textId="77777777" w:rsidR="00AA181C" w:rsidRPr="00F95130" w:rsidRDefault="00AA181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Under international law, the legal norms that apply to a state extend to local authorities.</w:t>
      </w:r>
      <w:r>
        <w:rPr>
          <w:rStyle w:val="FootnoteReference"/>
          <w:rFonts w:ascii="Arial" w:hAnsi="Arial" w:cs="Arial"/>
          <w:sz w:val="24"/>
          <w:szCs w:val="24"/>
          <w:lang w:val="en-GB"/>
        </w:rPr>
        <w:footnoteReference w:id="43"/>
      </w:r>
    </w:p>
    <w:p w14:paraId="6857932B" w14:textId="77777777" w:rsidR="00AA181C" w:rsidRPr="00F95130" w:rsidRDefault="00AA181C" w:rsidP="00AA181C">
      <w:pPr>
        <w:pStyle w:val="BodyA"/>
        <w:rPr>
          <w:rStyle w:val="None"/>
          <w:rFonts w:ascii="Arial" w:eastAsia="Georgia" w:hAnsi="Arial" w:cs="Arial"/>
          <w:sz w:val="24"/>
          <w:szCs w:val="24"/>
          <w:lang w:val="en-GB"/>
        </w:rPr>
      </w:pPr>
    </w:p>
    <w:p w14:paraId="02B5D049" w14:textId="77777777" w:rsidR="00AA181C" w:rsidRPr="00F95130" w:rsidRDefault="00AA181C" w:rsidP="00AA181C">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believes that:</w:t>
      </w:r>
    </w:p>
    <w:p w14:paraId="14043712" w14:textId="77777777" w:rsidR="00AA181C" w:rsidRPr="00F95130" w:rsidRDefault="00AA181C" w:rsidP="00AA181C">
      <w:pPr>
        <w:pStyle w:val="BodyA"/>
        <w:rPr>
          <w:rStyle w:val="None"/>
          <w:rFonts w:ascii="Arial" w:eastAsia="Georgia" w:hAnsi="Arial" w:cs="Arial"/>
          <w:sz w:val="24"/>
          <w:szCs w:val="24"/>
          <w:lang w:val="en-GB"/>
        </w:rPr>
      </w:pPr>
    </w:p>
    <w:p w14:paraId="00C16A03" w14:textId="1302832B" w:rsidR="00AA181C" w:rsidRPr="00F95130" w:rsidRDefault="00AA181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We have an ethical duty and legal obligation to avoid trade and investment relations and cooperation with entities that </w:t>
      </w:r>
      <w:r w:rsidR="00843DE2">
        <w:rPr>
          <w:rStyle w:val="NoneA"/>
          <w:rFonts w:ascii="Arial" w:hAnsi="Arial" w:cs="Arial"/>
          <w:sz w:val="24"/>
          <w:szCs w:val="24"/>
          <w:lang w:val="en-GB"/>
        </w:rPr>
        <w:t>legitimise</w:t>
      </w:r>
      <w:r w:rsidRPr="00F95130">
        <w:rPr>
          <w:rStyle w:val="NoneA"/>
          <w:rFonts w:ascii="Arial" w:hAnsi="Arial" w:cs="Arial"/>
          <w:sz w:val="24"/>
          <w:szCs w:val="24"/>
          <w:lang w:val="en-GB"/>
        </w:rPr>
        <w:t xml:space="preserve">, aid or assist </w:t>
      </w:r>
      <w:r w:rsidRPr="00F95130">
        <w:rPr>
          <w:rStyle w:val="None"/>
          <w:rFonts w:ascii="Arial" w:hAnsi="Arial" w:cs="Arial"/>
          <w:color w:val="040C28"/>
          <w:sz w:val="24"/>
          <w:szCs w:val="24"/>
          <w:u w:color="040C28"/>
          <w:lang w:val="en-GB"/>
        </w:rPr>
        <w:t>violations of international law</w:t>
      </w:r>
      <w:r w:rsidRPr="00F95130">
        <w:rPr>
          <w:rStyle w:val="NoneA"/>
          <w:rFonts w:ascii="Arial" w:hAnsi="Arial" w:cs="Arial"/>
          <w:sz w:val="24"/>
          <w:szCs w:val="24"/>
          <w:lang w:val="en-GB"/>
        </w:rPr>
        <w:t>.</w:t>
      </w:r>
      <w:r>
        <w:rPr>
          <w:rStyle w:val="FootnoteReference"/>
          <w:rFonts w:ascii="Arial" w:hAnsi="Arial" w:cs="Arial"/>
          <w:sz w:val="24"/>
          <w:szCs w:val="24"/>
          <w:lang w:val="en-GB"/>
        </w:rPr>
        <w:footnoteReference w:id="44"/>
      </w:r>
    </w:p>
    <w:p w14:paraId="170CAF9D" w14:textId="77777777" w:rsidR="00AA181C" w:rsidRPr="00F95130" w:rsidRDefault="00AA181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The Oxfordshire Pension Fund—to which Council employees and city residents contribute—should adhere to similarly robust ethical standards, in line with its fiduciary duty towards scheme members and employers.</w:t>
      </w:r>
      <w:r>
        <w:rPr>
          <w:rStyle w:val="FootnoteReference"/>
          <w:rFonts w:ascii="Arial" w:hAnsi="Arial" w:cs="Arial"/>
          <w:sz w:val="24"/>
          <w:szCs w:val="24"/>
          <w:lang w:val="en-GB"/>
        </w:rPr>
        <w:footnoteReference w:id="45"/>
      </w:r>
    </w:p>
    <w:p w14:paraId="5CB9C831" w14:textId="77777777" w:rsidR="00AA181C" w:rsidRPr="00F95130" w:rsidRDefault="00AA181C" w:rsidP="00AA181C">
      <w:pPr>
        <w:pStyle w:val="BodyA"/>
        <w:rPr>
          <w:rStyle w:val="None"/>
          <w:rFonts w:ascii="Arial" w:eastAsia="Georgia" w:hAnsi="Arial" w:cs="Arial"/>
          <w:sz w:val="24"/>
          <w:szCs w:val="24"/>
          <w:lang w:val="en-GB"/>
        </w:rPr>
      </w:pPr>
    </w:p>
    <w:p w14:paraId="5E41E0F2" w14:textId="77777777" w:rsidR="00AA181C" w:rsidRPr="00F95130" w:rsidRDefault="00AA181C" w:rsidP="00AA181C">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resolves to:</w:t>
      </w:r>
    </w:p>
    <w:p w14:paraId="205F7DAE" w14:textId="77777777" w:rsidR="00AA181C" w:rsidRPr="00F95130" w:rsidRDefault="00AA181C" w:rsidP="00AA181C">
      <w:pPr>
        <w:pStyle w:val="BodyA"/>
        <w:rPr>
          <w:rStyle w:val="None"/>
          <w:rFonts w:ascii="Arial" w:eastAsia="Georgia" w:hAnsi="Arial" w:cs="Arial"/>
          <w:sz w:val="24"/>
          <w:szCs w:val="24"/>
          <w:lang w:val="en-GB"/>
        </w:rPr>
      </w:pPr>
    </w:p>
    <w:p w14:paraId="0A6546EB" w14:textId="186441A3" w:rsidR="00AA181C" w:rsidRPr="00F95130" w:rsidRDefault="00AA181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Request that the cabinet member for finance and asset management strengthen our investment and procurement policies to incorporate, wherever possible and in line with applicable legislation, the UN Principles for Responsible Investment (UN PRI) and Guiding Principles on Business and Human Rights (UNGP); and explicitly preclude Council knowingly, indirectly or directly, investing in or trading with entities implicated </w:t>
      </w:r>
      <w:r w:rsidRPr="00DA1FDC">
        <w:rPr>
          <w:rStyle w:val="NoneA"/>
          <w:rFonts w:ascii="Arial" w:hAnsi="Arial" w:cs="Arial"/>
          <w:color w:val="auto"/>
          <w:sz w:val="24"/>
          <w:szCs w:val="24"/>
          <w:lang w:val="en-GB"/>
        </w:rPr>
        <w:t>in</w:t>
      </w:r>
      <w:r w:rsidR="00DA1FDC" w:rsidRPr="00DA1FDC">
        <w:rPr>
          <w:rStyle w:val="NoneA"/>
          <w:rFonts w:ascii="Arial" w:hAnsi="Arial" w:cs="Arial"/>
          <w:color w:val="auto"/>
          <w:sz w:val="24"/>
          <w:szCs w:val="24"/>
          <w:lang w:val="en-GB"/>
        </w:rPr>
        <w:t xml:space="preserve"> </w:t>
      </w:r>
      <w:r w:rsidR="00DA1FDC" w:rsidRPr="00DA1FDC">
        <w:rPr>
          <w:rStyle w:val="NoneA"/>
          <w:rFonts w:ascii="Arial" w:hAnsi="Arial" w:cs="Arial"/>
          <w:color w:val="auto"/>
          <w:sz w:val="24"/>
          <w:szCs w:val="24"/>
          <w:lang w:val="en-GB"/>
        </w:rPr>
        <w:t>the following, henceforth referred to as “the proscribed activities</w:t>
      </w:r>
      <w:r w:rsidR="00DA1FDC" w:rsidRPr="00DA1FDC">
        <w:rPr>
          <w:rStyle w:val="NoneA"/>
          <w:rFonts w:ascii="Arial" w:hAnsi="Arial" w:cs="Arial"/>
          <w:color w:val="auto"/>
          <w:sz w:val="24"/>
          <w:szCs w:val="24"/>
          <w:lang w:val="en-GB"/>
        </w:rPr>
        <w:t>”</w:t>
      </w:r>
      <w:r w:rsidRPr="00F95130">
        <w:rPr>
          <w:rStyle w:val="NoneA"/>
          <w:rFonts w:ascii="Arial" w:hAnsi="Arial" w:cs="Arial"/>
          <w:sz w:val="24"/>
          <w:szCs w:val="24"/>
          <w:lang w:val="en-GB"/>
        </w:rPr>
        <w:t>:</w:t>
      </w:r>
    </w:p>
    <w:p w14:paraId="4110282B" w14:textId="77777777" w:rsidR="00AA181C" w:rsidRPr="00F95130" w:rsidRDefault="00AA181C"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 xml:space="preserve">fossil fuel extraction, processing, or </w:t>
      </w:r>
      <w:proofErr w:type="gramStart"/>
      <w:r w:rsidRPr="00F95130">
        <w:rPr>
          <w:rStyle w:val="NoneA"/>
          <w:rFonts w:ascii="Arial" w:hAnsi="Arial" w:cs="Arial"/>
          <w:sz w:val="24"/>
          <w:szCs w:val="24"/>
          <w:lang w:val="en-GB"/>
        </w:rPr>
        <w:t>trade;</w:t>
      </w:r>
      <w:proofErr w:type="gramEnd"/>
    </w:p>
    <w:p w14:paraId="23E1C8E6" w14:textId="7681D0DE" w:rsidR="00AA181C" w:rsidRDefault="00AA181C" w:rsidP="00EC1E5A">
      <w:pPr>
        <w:pStyle w:val="BodyA"/>
        <w:numPr>
          <w:ilvl w:val="2"/>
          <w:numId w:val="38"/>
        </w:numPr>
        <w:rPr>
          <w:rStyle w:val="None"/>
          <w:rFonts w:ascii="Arial" w:hAnsi="Arial" w:cs="Arial"/>
          <w:sz w:val="24"/>
          <w:szCs w:val="24"/>
          <w:lang w:val="en-GB"/>
        </w:rPr>
      </w:pPr>
      <w:r w:rsidRPr="00F95130">
        <w:rPr>
          <w:rStyle w:val="NoneA"/>
          <w:rFonts w:ascii="Arial" w:hAnsi="Arial" w:cs="Arial"/>
          <w:sz w:val="24"/>
          <w:szCs w:val="24"/>
          <w:lang w:val="en-GB"/>
        </w:rPr>
        <w:t>s</w:t>
      </w:r>
      <w:r w:rsidRPr="00F95130">
        <w:rPr>
          <w:rStyle w:val="None"/>
          <w:rFonts w:ascii="Arial" w:hAnsi="Arial" w:cs="Arial"/>
          <w:sz w:val="24"/>
          <w:szCs w:val="24"/>
          <w:lang w:val="en-GB"/>
        </w:rPr>
        <w:t xml:space="preserve">tate violence and repression, war and occupation </w:t>
      </w:r>
      <w:r w:rsidR="001C4F6C">
        <w:rPr>
          <w:rStyle w:val="None"/>
          <w:rFonts w:ascii="Arial" w:hAnsi="Arial" w:cs="Arial"/>
          <w:sz w:val="24"/>
          <w:szCs w:val="24"/>
          <w:lang w:val="en-GB"/>
        </w:rPr>
        <w:t>comprising</w:t>
      </w:r>
      <w:r w:rsidRPr="00F95130">
        <w:rPr>
          <w:rStyle w:val="None"/>
          <w:rFonts w:ascii="Arial" w:hAnsi="Arial" w:cs="Arial"/>
          <w:sz w:val="24"/>
          <w:szCs w:val="24"/>
          <w:lang w:val="en-GB"/>
        </w:rPr>
        <w:t xml:space="preserve"> grave violations of human rights as defined in international law (including war crimes, crimes against humanity, and genocide).</w:t>
      </w:r>
      <w:r>
        <w:rPr>
          <w:rStyle w:val="FootnoteReference"/>
          <w:rFonts w:ascii="Arial" w:hAnsi="Arial" w:cs="Arial"/>
          <w:sz w:val="24"/>
          <w:szCs w:val="24"/>
          <w:lang w:val="en-GB"/>
        </w:rPr>
        <w:footnoteReference w:id="46"/>
      </w:r>
    </w:p>
    <w:p w14:paraId="0E84FE9A" w14:textId="38D98795" w:rsidR="00503F0C" w:rsidRPr="00503F0C" w:rsidRDefault="00503F0C" w:rsidP="00EC1E5A">
      <w:pPr>
        <w:pStyle w:val="ListParagraph"/>
        <w:numPr>
          <w:ilvl w:val="2"/>
          <w:numId w:val="38"/>
        </w:numPr>
        <w:rPr>
          <w:rFonts w:eastAsia="Arial Unicode MS" w:cs="Arial"/>
          <w:color w:val="000000"/>
          <w:u w:color="000000"/>
          <w:bdr w:val="nil"/>
          <w14:textOutline w14:w="12700" w14:cap="flat" w14:cmpd="sng" w14:algn="ctr">
            <w14:noFill/>
            <w14:prstDash w14:val="solid"/>
            <w14:miter w14:lim="400000"/>
          </w14:textOutline>
        </w:rPr>
      </w:pPr>
      <w:r w:rsidRPr="00503F0C">
        <w:rPr>
          <w:rFonts w:eastAsia="Arial Unicode MS" w:cs="Arial"/>
          <w:color w:val="000000"/>
          <w:u w:color="000000"/>
          <w:bdr w:val="nil"/>
          <w14:textOutline w14:w="12700" w14:cap="flat" w14:cmpd="sng" w14:algn="ctr">
            <w14:noFill/>
            <w14:prstDash w14:val="solid"/>
            <w14:miter w14:lim="400000"/>
          </w14:textOutline>
        </w:rPr>
        <w:t>the production or sale of weapons, weapon parts, or military equipment where there is risk of the above violations being committed.</w:t>
      </w:r>
    </w:p>
    <w:p w14:paraId="27E4D9C7" w14:textId="77777777" w:rsidR="00AA181C" w:rsidRPr="00F95130" w:rsidRDefault="00AA181C" w:rsidP="00AA181C">
      <w:pPr>
        <w:pStyle w:val="BodyA"/>
        <w:rPr>
          <w:rStyle w:val="None"/>
          <w:rFonts w:ascii="Arial" w:eastAsia="Georgia" w:hAnsi="Arial" w:cs="Arial"/>
          <w:sz w:val="24"/>
          <w:szCs w:val="24"/>
          <w:lang w:val="en-GB"/>
        </w:rPr>
      </w:pPr>
    </w:p>
    <w:p w14:paraId="11835FF1" w14:textId="77777777" w:rsidR="00AA181C" w:rsidRPr="00F95130" w:rsidRDefault="00AA181C" w:rsidP="00EC1E5A">
      <w:pPr>
        <w:pStyle w:val="BodyA"/>
        <w:numPr>
          <w:ilvl w:val="0"/>
          <w:numId w:val="39"/>
        </w:numPr>
        <w:rPr>
          <w:rFonts w:ascii="Arial" w:hAnsi="Arial" w:cs="Arial"/>
          <w:sz w:val="24"/>
          <w:szCs w:val="24"/>
          <w:lang w:val="en-GB"/>
        </w:rPr>
      </w:pPr>
      <w:r w:rsidRPr="00F95130">
        <w:rPr>
          <w:rStyle w:val="NoneA"/>
          <w:rFonts w:ascii="Arial" w:hAnsi="Arial" w:cs="Arial"/>
          <w:sz w:val="24"/>
          <w:szCs w:val="24"/>
          <w:lang w:val="en-GB"/>
        </w:rPr>
        <w:t>Request that the leader write a letter urging the Oxfordshire Pension Fund Committee to work with Brunel</w:t>
      </w:r>
      <w:r>
        <w:rPr>
          <w:rStyle w:val="FootnoteReference"/>
          <w:rFonts w:ascii="Arial" w:hAnsi="Arial" w:cs="Arial"/>
          <w:sz w:val="24"/>
          <w:szCs w:val="24"/>
          <w:lang w:val="en-GB"/>
        </w:rPr>
        <w:footnoteReference w:id="47"/>
      </w:r>
      <w:r w:rsidRPr="00F95130">
        <w:rPr>
          <w:rStyle w:val="NoneA"/>
          <w:rFonts w:ascii="Arial" w:hAnsi="Arial" w:cs="Arial"/>
          <w:sz w:val="24"/>
          <w:szCs w:val="24"/>
          <w:lang w:val="en-GB"/>
        </w:rPr>
        <w:t xml:space="preserve"> to:</w:t>
      </w:r>
    </w:p>
    <w:p w14:paraId="78046050" w14:textId="44B8D3EA" w:rsidR="00AA181C" w:rsidRPr="00F95130" w:rsidRDefault="00AA181C" w:rsidP="00EC1E5A">
      <w:pPr>
        <w:pStyle w:val="BodyA"/>
        <w:numPr>
          <w:ilvl w:val="2"/>
          <w:numId w:val="40"/>
        </w:numPr>
        <w:rPr>
          <w:rFonts w:ascii="Arial" w:hAnsi="Arial" w:cs="Arial"/>
          <w:sz w:val="24"/>
          <w:szCs w:val="24"/>
          <w:lang w:val="en-GB"/>
        </w:rPr>
      </w:pPr>
      <w:r w:rsidRPr="002C3D12">
        <w:rPr>
          <w:rStyle w:val="NoneA"/>
          <w:rFonts w:ascii="Arial" w:hAnsi="Arial" w:cs="Arial"/>
          <w:color w:val="auto"/>
          <w:sz w:val="24"/>
          <w:szCs w:val="24"/>
          <w:lang w:val="en-GB"/>
        </w:rPr>
        <w:lastRenderedPageBreak/>
        <w:t>extend existing investment exclusions</w:t>
      </w:r>
      <w:r w:rsidRPr="002C3D12">
        <w:rPr>
          <w:rStyle w:val="FootnoteReference"/>
          <w:rFonts w:ascii="Arial" w:hAnsi="Arial" w:cs="Arial"/>
          <w:color w:val="auto"/>
          <w:sz w:val="24"/>
          <w:szCs w:val="24"/>
          <w:lang w:val="en-GB"/>
        </w:rPr>
        <w:footnoteReference w:id="48"/>
      </w:r>
      <w:r w:rsidRPr="002C3D12">
        <w:rPr>
          <w:rStyle w:val="NoneA"/>
          <w:rFonts w:ascii="Arial" w:hAnsi="Arial" w:cs="Arial"/>
          <w:color w:val="auto"/>
          <w:sz w:val="24"/>
          <w:szCs w:val="24"/>
          <w:lang w:val="en-GB"/>
        </w:rPr>
        <w:t xml:space="preserve"> and restrictions</w:t>
      </w:r>
      <w:r w:rsidRPr="002C3D12">
        <w:rPr>
          <w:rStyle w:val="FootnoteReference"/>
          <w:rFonts w:ascii="Arial" w:hAnsi="Arial" w:cs="Arial"/>
          <w:color w:val="auto"/>
          <w:sz w:val="24"/>
          <w:szCs w:val="24"/>
          <w:lang w:val="en-GB"/>
        </w:rPr>
        <w:footnoteReference w:id="49"/>
      </w:r>
      <w:r w:rsidRPr="002C3D12">
        <w:rPr>
          <w:rStyle w:val="NoneA"/>
          <w:rFonts w:ascii="Arial" w:hAnsi="Arial" w:cs="Arial"/>
          <w:color w:val="auto"/>
          <w:sz w:val="24"/>
          <w:szCs w:val="24"/>
          <w:lang w:val="en-GB"/>
        </w:rPr>
        <w:t xml:space="preserve"> to encompass the proscribed activities</w:t>
      </w:r>
      <w:r w:rsidRPr="00F95130">
        <w:rPr>
          <w:rStyle w:val="NoneA"/>
          <w:rFonts w:ascii="Arial" w:hAnsi="Arial" w:cs="Arial"/>
          <w:sz w:val="24"/>
          <w:szCs w:val="24"/>
          <w:lang w:val="en-GB"/>
        </w:rPr>
        <w:t xml:space="preserve">, anywhere in the </w:t>
      </w:r>
      <w:proofErr w:type="gramStart"/>
      <w:r w:rsidRPr="00F95130">
        <w:rPr>
          <w:rStyle w:val="NoneA"/>
          <w:rFonts w:ascii="Arial" w:hAnsi="Arial" w:cs="Arial"/>
          <w:sz w:val="24"/>
          <w:szCs w:val="24"/>
          <w:lang w:val="en-GB"/>
        </w:rPr>
        <w:t>world;</w:t>
      </w:r>
      <w:proofErr w:type="gramEnd"/>
    </w:p>
    <w:p w14:paraId="5AEFCD01" w14:textId="42229B9E" w:rsidR="00AA181C" w:rsidRPr="002C3D12" w:rsidRDefault="00AA181C" w:rsidP="00EC1E5A">
      <w:pPr>
        <w:pStyle w:val="BodyA"/>
        <w:numPr>
          <w:ilvl w:val="2"/>
          <w:numId w:val="40"/>
        </w:numPr>
        <w:rPr>
          <w:rFonts w:ascii="Arial" w:hAnsi="Arial" w:cs="Arial"/>
          <w:color w:val="auto"/>
          <w:sz w:val="24"/>
          <w:szCs w:val="24"/>
          <w:lang w:val="en-GB"/>
        </w:rPr>
      </w:pPr>
      <w:r w:rsidRPr="00F95130">
        <w:rPr>
          <w:rStyle w:val="NoneA"/>
          <w:rFonts w:ascii="Arial" w:hAnsi="Arial" w:cs="Arial"/>
          <w:sz w:val="24"/>
          <w:szCs w:val="24"/>
          <w:lang w:val="en-GB"/>
        </w:rPr>
        <w:t xml:space="preserve">divest </w:t>
      </w:r>
      <w:r w:rsidRPr="002C3D12">
        <w:rPr>
          <w:rStyle w:val="NoneA"/>
          <w:rFonts w:ascii="Arial" w:hAnsi="Arial" w:cs="Arial"/>
          <w:color w:val="auto"/>
          <w:sz w:val="24"/>
          <w:szCs w:val="24"/>
          <w:lang w:val="en-GB"/>
        </w:rPr>
        <w:t>from current investee entities known to be involved in the proscribed activities;</w:t>
      </w:r>
      <w:r w:rsidRPr="002C3D12">
        <w:rPr>
          <w:rStyle w:val="FootnoteReference"/>
          <w:rFonts w:ascii="Arial" w:hAnsi="Arial" w:cs="Arial"/>
          <w:color w:val="auto"/>
          <w:sz w:val="24"/>
          <w:szCs w:val="24"/>
          <w:lang w:val="en-GB"/>
        </w:rPr>
        <w:footnoteReference w:id="50"/>
      </w:r>
      <w:r w:rsidRPr="002C3D12">
        <w:rPr>
          <w:rStyle w:val="NoneA"/>
          <w:rFonts w:ascii="Arial" w:hAnsi="Arial" w:cs="Arial"/>
          <w:color w:val="auto"/>
          <w:sz w:val="24"/>
          <w:szCs w:val="24"/>
          <w:lang w:val="en-GB"/>
        </w:rPr>
        <w:t xml:space="preserve"> and</w:t>
      </w:r>
    </w:p>
    <w:p w14:paraId="3C988797" w14:textId="77777777" w:rsidR="00AA181C" w:rsidRPr="002C3D12" w:rsidRDefault="00AA181C" w:rsidP="00EC1E5A">
      <w:pPr>
        <w:pStyle w:val="BodyA"/>
        <w:numPr>
          <w:ilvl w:val="2"/>
          <w:numId w:val="40"/>
        </w:numPr>
        <w:rPr>
          <w:rFonts w:ascii="Arial" w:hAnsi="Arial" w:cs="Arial"/>
          <w:color w:val="auto"/>
          <w:sz w:val="24"/>
          <w:szCs w:val="24"/>
          <w:lang w:val="en-GB"/>
        </w:rPr>
      </w:pPr>
      <w:r w:rsidRPr="002C3D12">
        <w:rPr>
          <w:rStyle w:val="NoneA"/>
          <w:rFonts w:ascii="Arial" w:hAnsi="Arial" w:cs="Arial"/>
          <w:color w:val="auto"/>
          <w:sz w:val="24"/>
          <w:szCs w:val="24"/>
          <w:lang w:val="en-GB"/>
        </w:rPr>
        <w:t>commit to ensuring that all investee entities adopt and rigorously implement the UNGP, in addition to the UN Global Compact.</w:t>
      </w:r>
    </w:p>
    <w:p w14:paraId="429678BB" w14:textId="77777777" w:rsidR="00AA181C" w:rsidRPr="00F95130" w:rsidRDefault="00AA181C" w:rsidP="00AA181C">
      <w:pPr>
        <w:pStyle w:val="BodyA"/>
        <w:rPr>
          <w:rStyle w:val="None"/>
          <w:rFonts w:ascii="Arial" w:eastAsia="Georgia" w:hAnsi="Arial" w:cs="Arial"/>
          <w:sz w:val="24"/>
          <w:szCs w:val="24"/>
          <w:lang w:val="en-GB"/>
        </w:rPr>
      </w:pPr>
    </w:p>
    <w:p w14:paraId="3DCBB3DC" w14:textId="77777777" w:rsidR="00932E8F" w:rsidRDefault="00AA181C" w:rsidP="00EC1E5A">
      <w:pPr>
        <w:pStyle w:val="BodyA"/>
        <w:numPr>
          <w:ilvl w:val="1"/>
          <w:numId w:val="41"/>
        </w:numPr>
        <w:ind w:left="142" w:hanging="142"/>
        <w:rPr>
          <w:rStyle w:val="None"/>
          <w:rFonts w:ascii="Arial" w:hAnsi="Arial" w:cs="Arial"/>
          <w:sz w:val="24"/>
          <w:szCs w:val="24"/>
          <w:lang w:val="en-GB"/>
        </w:rPr>
      </w:pPr>
      <w:r w:rsidRPr="00F95130">
        <w:rPr>
          <w:rStyle w:val="NoneA"/>
          <w:rFonts w:ascii="Arial" w:hAnsi="Arial" w:cs="Arial"/>
          <w:sz w:val="24"/>
          <w:szCs w:val="24"/>
          <w:lang w:val="en-GB"/>
        </w:rPr>
        <w:t>Commit to retendering our banking contract (including accounts for our wholly owned companies) as soon as possible.</w:t>
      </w:r>
      <w:r>
        <w:rPr>
          <w:rStyle w:val="FootnoteReference"/>
          <w:rFonts w:ascii="Arial" w:hAnsi="Arial" w:cs="Arial"/>
          <w:sz w:val="24"/>
          <w:szCs w:val="24"/>
          <w:lang w:val="en-GB"/>
        </w:rPr>
        <w:footnoteReference w:id="51"/>
      </w:r>
    </w:p>
    <w:p w14:paraId="349EFF38" w14:textId="77777777" w:rsidR="00932E8F" w:rsidRDefault="00AA181C" w:rsidP="00EC1E5A">
      <w:pPr>
        <w:pStyle w:val="BodyA"/>
        <w:numPr>
          <w:ilvl w:val="1"/>
          <w:numId w:val="41"/>
        </w:numPr>
        <w:ind w:left="142" w:hanging="142"/>
        <w:rPr>
          <w:rStyle w:val="None"/>
          <w:rFonts w:ascii="Arial" w:hAnsi="Arial" w:cs="Arial"/>
          <w:sz w:val="24"/>
          <w:szCs w:val="24"/>
          <w:lang w:val="en-GB"/>
        </w:rPr>
      </w:pPr>
      <w:r w:rsidRPr="00932E8F">
        <w:rPr>
          <w:rStyle w:val="NoneA"/>
          <w:rFonts w:ascii="Arial" w:hAnsi="Arial" w:cs="Arial"/>
          <w:sz w:val="24"/>
          <w:szCs w:val="24"/>
          <w:lang w:val="en-GB"/>
        </w:rPr>
        <w:t>Request that the cabinet member for business, culture and an inclusive economy issue and actively disseminate a statement encouraging local businesses and institutions to follow Council’s example in developing robust ethical trade and investment policies and practices, aligned with international law and standards.</w:t>
      </w:r>
      <w:r>
        <w:rPr>
          <w:rStyle w:val="FootnoteReference"/>
          <w:rFonts w:ascii="Arial" w:hAnsi="Arial" w:cs="Arial"/>
          <w:sz w:val="24"/>
          <w:szCs w:val="24"/>
          <w:lang w:val="en-GB"/>
        </w:rPr>
        <w:footnoteReference w:id="52"/>
      </w:r>
      <w:r w:rsidRPr="00932E8F">
        <w:rPr>
          <w:rStyle w:val="NoneA"/>
          <w:rFonts w:ascii="Arial" w:hAnsi="Arial" w:cs="Arial"/>
          <w:sz w:val="24"/>
          <w:szCs w:val="24"/>
          <w:lang w:val="en-GB"/>
        </w:rPr>
        <w:t xml:space="preserve">Where no contrary legal requirement exists, forgo cooperation with authorities, </w:t>
      </w:r>
      <w:r w:rsidRPr="00932E8F">
        <w:rPr>
          <w:rStyle w:val="NoneA"/>
          <w:rFonts w:ascii="Arial" w:hAnsi="Arial" w:cs="Arial"/>
          <w:color w:val="auto"/>
          <w:sz w:val="24"/>
          <w:szCs w:val="24"/>
          <w:lang w:val="en-GB"/>
        </w:rPr>
        <w:t>institutions or groups that participate in, enable, profit from or legitimise the proscribed activities</w:t>
      </w:r>
      <w:r w:rsidRPr="00932E8F">
        <w:rPr>
          <w:rStyle w:val="None"/>
          <w:rFonts w:ascii="Arial" w:hAnsi="Arial" w:cs="Arial"/>
          <w:color w:val="auto"/>
          <w:sz w:val="24"/>
          <w:szCs w:val="24"/>
          <w:lang w:val="en-GB"/>
        </w:rPr>
        <w:t>.</w:t>
      </w:r>
    </w:p>
    <w:p w14:paraId="683F8783" w14:textId="3105551D" w:rsidR="00AA181C" w:rsidRPr="00932E8F" w:rsidRDefault="00AA181C" w:rsidP="00EC1E5A">
      <w:pPr>
        <w:pStyle w:val="BodyA"/>
        <w:numPr>
          <w:ilvl w:val="1"/>
          <w:numId w:val="41"/>
        </w:numPr>
        <w:ind w:left="142" w:hanging="142"/>
        <w:rPr>
          <w:rStyle w:val="NoneA"/>
          <w:rFonts w:ascii="Arial" w:hAnsi="Arial" w:cs="Arial"/>
          <w:sz w:val="24"/>
          <w:szCs w:val="24"/>
          <w:lang w:val="en-GB"/>
        </w:rPr>
      </w:pPr>
      <w:r w:rsidRPr="00932E8F">
        <w:rPr>
          <w:rStyle w:val="NoneA"/>
          <w:rFonts w:ascii="Arial" w:hAnsi="Arial" w:cs="Arial"/>
          <w:sz w:val="24"/>
          <w:szCs w:val="24"/>
          <w:lang w:val="en-GB"/>
        </w:rPr>
        <w:t>Ensure that Council implements the above policies and that these are operated and effective, once adopted.</w:t>
      </w:r>
      <w:r>
        <w:rPr>
          <w:rStyle w:val="FootnoteReference"/>
          <w:rFonts w:ascii="Arial" w:hAnsi="Arial" w:cs="Arial"/>
          <w:sz w:val="24"/>
          <w:szCs w:val="24"/>
          <w:lang w:val="en-GB"/>
        </w:rPr>
        <w:footnoteReference w:id="53"/>
      </w:r>
    </w:p>
    <w:bookmarkEnd w:id="7"/>
    <w:p w14:paraId="081ED638" w14:textId="7A8A9B11" w:rsidR="00AA181C" w:rsidRDefault="00AA181C" w:rsidP="00136F7C">
      <w:pPr>
        <w:pStyle w:val="BodyA"/>
        <w:pBdr>
          <w:bottom w:val="single" w:sz="12" w:space="1" w:color="auto"/>
        </w:pBdr>
        <w:rPr>
          <w:rFonts w:ascii="Arial" w:hAnsi="Arial" w:cs="Arial"/>
          <w:sz w:val="24"/>
          <w:szCs w:val="24"/>
          <w:lang w:val="en-GB"/>
        </w:rPr>
      </w:pPr>
    </w:p>
    <w:p w14:paraId="041E7E6B" w14:textId="77777777" w:rsidR="00AA181C" w:rsidRDefault="00AA181C" w:rsidP="00136F7C">
      <w:pPr>
        <w:pStyle w:val="BodyA"/>
        <w:rPr>
          <w:rFonts w:ascii="Arial" w:hAnsi="Arial" w:cs="Arial"/>
          <w:sz w:val="24"/>
          <w:szCs w:val="24"/>
          <w:u w:val="single"/>
          <w:lang w:val="en-GB"/>
        </w:rPr>
      </w:pPr>
    </w:p>
    <w:p w14:paraId="15DAB4D4" w14:textId="31A01A0C" w:rsidR="00BC5175" w:rsidRPr="002E1D3F" w:rsidRDefault="00BC5175" w:rsidP="00136F7C">
      <w:pPr>
        <w:pStyle w:val="BodyA"/>
        <w:rPr>
          <w:rFonts w:ascii="Arial" w:hAnsi="Arial" w:cs="Arial"/>
          <w:sz w:val="24"/>
          <w:szCs w:val="24"/>
          <w:u w:val="single"/>
          <w:lang w:val="en-GB"/>
        </w:rPr>
      </w:pPr>
      <w:r w:rsidRPr="002E1D3F">
        <w:rPr>
          <w:rFonts w:ascii="Arial" w:hAnsi="Arial" w:cs="Arial"/>
          <w:sz w:val="24"/>
          <w:szCs w:val="24"/>
          <w:u w:val="single"/>
          <w:lang w:val="en-GB"/>
        </w:rPr>
        <w:t>Labour Group Amendment</w:t>
      </w:r>
    </w:p>
    <w:p w14:paraId="0230C2BD" w14:textId="77777777" w:rsidR="00BC5175" w:rsidRDefault="00BC5175" w:rsidP="00136F7C">
      <w:pPr>
        <w:pStyle w:val="BodyA"/>
        <w:rPr>
          <w:rFonts w:ascii="Arial" w:hAnsi="Arial" w:cs="Arial"/>
          <w:b/>
          <w:bCs/>
          <w:sz w:val="24"/>
          <w:szCs w:val="24"/>
          <w:lang w:val="en-GB"/>
        </w:rPr>
      </w:pPr>
    </w:p>
    <w:p w14:paraId="72821579" w14:textId="5FC4A429" w:rsidR="00136F7C" w:rsidRPr="00F95130" w:rsidRDefault="00136F7C" w:rsidP="00136F7C">
      <w:pPr>
        <w:pStyle w:val="BodyA"/>
        <w:rPr>
          <w:rFonts w:ascii="Arial" w:eastAsia="Georgia" w:hAnsi="Arial" w:cs="Arial"/>
          <w:b/>
          <w:bCs/>
          <w:sz w:val="24"/>
          <w:szCs w:val="24"/>
          <w:lang w:val="en-GB"/>
        </w:rPr>
      </w:pPr>
      <w:r w:rsidRPr="00F95130">
        <w:rPr>
          <w:rFonts w:ascii="Arial" w:hAnsi="Arial" w:cs="Arial"/>
          <w:b/>
          <w:bCs/>
          <w:sz w:val="24"/>
          <w:szCs w:val="24"/>
          <w:lang w:val="en-GB"/>
        </w:rPr>
        <w:t>Council notes:</w:t>
      </w:r>
    </w:p>
    <w:p w14:paraId="037EC3C3" w14:textId="77777777" w:rsidR="00136F7C" w:rsidRPr="00F95130" w:rsidRDefault="00136F7C" w:rsidP="00136F7C">
      <w:pPr>
        <w:pStyle w:val="BodyA"/>
        <w:rPr>
          <w:rFonts w:ascii="Arial" w:eastAsia="Georgia" w:hAnsi="Arial" w:cs="Arial"/>
          <w:sz w:val="24"/>
          <w:szCs w:val="24"/>
          <w:lang w:val="en-GB"/>
        </w:rPr>
      </w:pPr>
    </w:p>
    <w:p w14:paraId="3128CC9C" w14:textId="77777777" w:rsidR="00136F7C" w:rsidRPr="00A75284" w:rsidRDefault="00136F7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Oxford City Council’s commitment to human rights, equality and justice is longstanding.</w:t>
      </w:r>
      <w:r>
        <w:rPr>
          <w:rStyle w:val="FootnoteReference"/>
          <w:rFonts w:ascii="Arial" w:hAnsi="Arial" w:cs="Arial"/>
          <w:sz w:val="24"/>
          <w:szCs w:val="24"/>
          <w:lang w:val="en-GB"/>
        </w:rPr>
        <w:footnoteReference w:id="54"/>
      </w:r>
      <w:r w:rsidRPr="00A75284">
        <w:rPr>
          <w:rStyle w:val="NoneA"/>
          <w:rFonts w:ascii="Arial" w:hAnsi="Arial" w:cs="Arial"/>
          <w:sz w:val="24"/>
          <w:szCs w:val="24"/>
          <w:lang w:val="en-GB"/>
        </w:rPr>
        <w:t xml:space="preserve"> We have democratically embedded ethical policies and practices </w:t>
      </w:r>
      <w:r w:rsidRPr="00A75284">
        <w:rPr>
          <w:rStyle w:val="NoneA"/>
          <w:rFonts w:ascii="Arial" w:hAnsi="Arial" w:cs="Arial"/>
          <w:sz w:val="24"/>
          <w:szCs w:val="24"/>
          <w:lang w:val="en-GB"/>
        </w:rPr>
        <w:lastRenderedPageBreak/>
        <w:t>across our administration.</w:t>
      </w:r>
      <w:r>
        <w:rPr>
          <w:rStyle w:val="FootnoteReference"/>
          <w:rFonts w:ascii="Arial" w:hAnsi="Arial" w:cs="Arial"/>
          <w:sz w:val="24"/>
          <w:szCs w:val="24"/>
          <w:lang w:val="en-GB"/>
        </w:rPr>
        <w:footnoteReference w:id="55"/>
      </w:r>
      <w:r w:rsidRPr="00A75284">
        <w:rPr>
          <w:rStyle w:val="NoneA"/>
          <w:rFonts w:ascii="Arial" w:hAnsi="Arial" w:cs="Arial"/>
          <w:sz w:val="24"/>
          <w:szCs w:val="24"/>
          <w:lang w:val="en-GB"/>
        </w:rPr>
        <w:t xml:space="preserve"> We are committed to representing every resident in our international city, challenging inequalities,</w:t>
      </w:r>
      <w:r>
        <w:rPr>
          <w:rStyle w:val="FootnoteReference"/>
          <w:rFonts w:ascii="Arial" w:hAnsi="Arial" w:cs="Arial"/>
          <w:sz w:val="24"/>
          <w:szCs w:val="24"/>
          <w:lang w:val="en-GB"/>
        </w:rPr>
        <w:footnoteReference w:id="56"/>
      </w:r>
      <w:r w:rsidRPr="00A75284">
        <w:rPr>
          <w:rStyle w:val="NoneA"/>
          <w:rFonts w:ascii="Arial" w:hAnsi="Arial" w:cs="Arial"/>
          <w:sz w:val="24"/>
          <w:szCs w:val="24"/>
          <w:lang w:val="en-GB"/>
        </w:rPr>
        <w:t xml:space="preserve"> and upholding the fundamental rights and freedoms of all.</w:t>
      </w:r>
    </w:p>
    <w:p w14:paraId="053E3C11" w14:textId="77777777" w:rsidR="00136F7C" w:rsidRPr="00F95130" w:rsidRDefault="00136F7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Our leader has noted “the historic role of ethical boycotts, which have played a pivotal role in campaigns for justice” and “Oxford’s prominent role in the anti-apartheid movement”, which culminated in Nelson Mandela’s 1997 visit.</w:t>
      </w:r>
      <w:r>
        <w:rPr>
          <w:rStyle w:val="FootnoteReference"/>
          <w:rFonts w:ascii="Arial" w:hAnsi="Arial" w:cs="Arial"/>
          <w:sz w:val="24"/>
          <w:szCs w:val="24"/>
          <w:lang w:val="en-GB"/>
        </w:rPr>
        <w:footnoteReference w:id="57"/>
      </w:r>
    </w:p>
    <w:p w14:paraId="3F92FEEA" w14:textId="77777777" w:rsidR="00136F7C" w:rsidRPr="00F95130" w:rsidRDefault="00136F7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Over the past year, successive International Court of Justice (ICJ) rulings have underlined UN member states’ obligation to actively avoid complicity in Israel’s illegal occupation of Palestine and grave violations of human rights</w:t>
      </w:r>
      <w:r>
        <w:rPr>
          <w:rStyle w:val="NoneA"/>
          <w:rFonts w:ascii="Arial" w:hAnsi="Arial" w:cs="Arial"/>
          <w:sz w:val="24"/>
          <w:szCs w:val="24"/>
          <w:lang w:val="en-GB"/>
        </w:rPr>
        <w:t>,</w:t>
      </w:r>
      <w:r>
        <w:rPr>
          <w:rStyle w:val="FootnoteReference"/>
          <w:rFonts w:ascii="Arial" w:hAnsi="Arial" w:cs="Arial"/>
          <w:sz w:val="24"/>
          <w:szCs w:val="24"/>
          <w:lang w:val="en-GB"/>
        </w:rPr>
        <w:footnoteReference w:id="58"/>
      </w:r>
      <w:r w:rsidRPr="00F95130">
        <w:rPr>
          <w:rStyle w:val="NoneA"/>
          <w:rFonts w:ascii="Arial" w:hAnsi="Arial" w:cs="Arial"/>
          <w:sz w:val="24"/>
          <w:szCs w:val="24"/>
          <w:lang w:val="en-GB"/>
        </w:rPr>
        <w:t xml:space="preserve"> with UN experts warning that continued inaction “jeopardises the entire edifice of international law”.</w:t>
      </w:r>
      <w:r>
        <w:rPr>
          <w:rStyle w:val="FootnoteReference"/>
          <w:rFonts w:ascii="Arial" w:hAnsi="Arial" w:cs="Arial"/>
          <w:sz w:val="24"/>
          <w:szCs w:val="24"/>
          <w:lang w:val="en-GB"/>
        </w:rPr>
        <w:footnoteReference w:id="59"/>
      </w:r>
    </w:p>
    <w:p w14:paraId="054A2D54" w14:textId="77777777" w:rsidR="00136F7C" w:rsidRPr="00F95130" w:rsidRDefault="00136F7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Under international law, the legal norms that apply to a state extend to local authorities.</w:t>
      </w:r>
      <w:r>
        <w:rPr>
          <w:rStyle w:val="FootnoteReference"/>
          <w:rFonts w:ascii="Arial" w:hAnsi="Arial" w:cs="Arial"/>
          <w:sz w:val="24"/>
          <w:szCs w:val="24"/>
          <w:lang w:val="en-GB"/>
        </w:rPr>
        <w:footnoteReference w:id="60"/>
      </w:r>
    </w:p>
    <w:p w14:paraId="09B9AC96" w14:textId="77777777" w:rsidR="00136F7C" w:rsidRDefault="00136F7C" w:rsidP="00EC1E5A">
      <w:pPr>
        <w:pStyle w:val="BodyA"/>
        <w:numPr>
          <w:ilvl w:val="0"/>
          <w:numId w:val="35"/>
        </w:numPr>
        <w:rPr>
          <w:rStyle w:val="NoneA"/>
          <w:rFonts w:ascii="Arial" w:hAnsi="Arial" w:cs="Arial"/>
          <w:sz w:val="24"/>
          <w:szCs w:val="24"/>
          <w:lang w:val="en-GB"/>
        </w:rPr>
      </w:pPr>
      <w:r w:rsidRPr="00F95130">
        <w:rPr>
          <w:rStyle w:val="NoneA"/>
          <w:rFonts w:ascii="Arial" w:hAnsi="Arial" w:cs="Arial"/>
          <w:sz w:val="24"/>
          <w:szCs w:val="24"/>
          <w:lang w:val="en-GB"/>
        </w:rPr>
        <w:t>Council acted swiftly in response to Russia’s violations of international law.</w:t>
      </w:r>
      <w:r>
        <w:rPr>
          <w:rStyle w:val="FootnoteReference"/>
          <w:rFonts w:ascii="Arial" w:hAnsi="Arial" w:cs="Arial"/>
          <w:sz w:val="24"/>
          <w:szCs w:val="24"/>
          <w:lang w:val="en-GB"/>
        </w:rPr>
        <w:footnoteReference w:id="61"/>
      </w:r>
    </w:p>
    <w:p w14:paraId="71779F49" w14:textId="33055779" w:rsidR="00F074CF" w:rsidRPr="00F074CF" w:rsidRDefault="00F074CF" w:rsidP="00EC1E5A">
      <w:pPr>
        <w:numPr>
          <w:ilvl w:val="0"/>
          <w:numId w:val="35"/>
        </w:numPr>
        <w:shd w:val="clear" w:color="auto" w:fill="FFFFFF"/>
        <w:spacing w:before="100" w:beforeAutospacing="1" w:after="100" w:afterAutospacing="1"/>
        <w:rPr>
          <w:rFonts w:eastAsia="Times New Roman"/>
          <w:color w:val="FF0000"/>
        </w:rPr>
      </w:pPr>
      <w:r w:rsidRPr="00F074CF">
        <w:rPr>
          <w:rFonts w:eastAsia="Times New Roman"/>
          <w:color w:val="FF0000"/>
        </w:rPr>
        <w:t>Oxford City Council has progressive procurement policies supporting local jobs, small businesses, the Oxford Living Wage, apprenticeships and social value, and that it has an ESG policy embedded in its Treasury Management Strategy which was recently approved at budget council.</w:t>
      </w:r>
    </w:p>
    <w:p w14:paraId="3AA1FE4F" w14:textId="77777777" w:rsidR="00136F7C" w:rsidRPr="00F95130" w:rsidRDefault="00136F7C" w:rsidP="00136F7C">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lastRenderedPageBreak/>
        <w:t>Council believes that:</w:t>
      </w:r>
    </w:p>
    <w:p w14:paraId="73A5F483" w14:textId="77777777" w:rsidR="00136F7C" w:rsidRPr="00F95130" w:rsidRDefault="00136F7C" w:rsidP="00136F7C">
      <w:pPr>
        <w:pStyle w:val="BodyA"/>
        <w:rPr>
          <w:rStyle w:val="None"/>
          <w:rFonts w:ascii="Arial" w:eastAsia="Georgia" w:hAnsi="Arial" w:cs="Arial"/>
          <w:sz w:val="24"/>
          <w:szCs w:val="24"/>
          <w:lang w:val="en-GB"/>
        </w:rPr>
      </w:pPr>
    </w:p>
    <w:p w14:paraId="40A2414C" w14:textId="77777777" w:rsidR="00136F7C" w:rsidRPr="00F95130" w:rsidRDefault="00136F7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We have an ethical duty and legal obligation to avoid trade and investment relations and cooperation with entities that recognise, aid or assist </w:t>
      </w:r>
      <w:r w:rsidRPr="00F95130">
        <w:rPr>
          <w:rStyle w:val="None"/>
          <w:rFonts w:ascii="Arial" w:hAnsi="Arial" w:cs="Arial"/>
          <w:color w:val="040C28"/>
          <w:sz w:val="24"/>
          <w:szCs w:val="24"/>
          <w:u w:color="040C28"/>
          <w:lang w:val="en-GB"/>
        </w:rPr>
        <w:t>violations of international law</w:t>
      </w:r>
      <w:r w:rsidRPr="00F95130">
        <w:rPr>
          <w:rStyle w:val="NoneA"/>
          <w:rFonts w:ascii="Arial" w:hAnsi="Arial" w:cs="Arial"/>
          <w:sz w:val="24"/>
          <w:szCs w:val="24"/>
          <w:lang w:val="en-GB"/>
        </w:rPr>
        <w:t>.</w:t>
      </w:r>
      <w:r>
        <w:rPr>
          <w:rStyle w:val="FootnoteReference"/>
          <w:rFonts w:ascii="Arial" w:hAnsi="Arial" w:cs="Arial"/>
          <w:sz w:val="24"/>
          <w:szCs w:val="24"/>
          <w:lang w:val="en-GB"/>
        </w:rPr>
        <w:footnoteReference w:id="62"/>
      </w:r>
    </w:p>
    <w:p w14:paraId="2BAFD641" w14:textId="77777777" w:rsidR="00136F7C" w:rsidRPr="00F95130" w:rsidRDefault="00136F7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The Oxfordshire Pension Fund—to which Council employees and city residents contribute—should adhere to similarly robust ethical standards, in line with its fiduciary duty towards scheme members and employers.</w:t>
      </w:r>
      <w:r>
        <w:rPr>
          <w:rStyle w:val="FootnoteReference"/>
          <w:rFonts w:ascii="Arial" w:hAnsi="Arial" w:cs="Arial"/>
          <w:sz w:val="24"/>
          <w:szCs w:val="24"/>
          <w:lang w:val="en-GB"/>
        </w:rPr>
        <w:footnoteReference w:id="63"/>
      </w:r>
    </w:p>
    <w:p w14:paraId="13BB46B2" w14:textId="77777777" w:rsidR="00136F7C" w:rsidRPr="00F95130" w:rsidRDefault="00136F7C" w:rsidP="00136F7C">
      <w:pPr>
        <w:pStyle w:val="BodyA"/>
        <w:rPr>
          <w:rStyle w:val="None"/>
          <w:rFonts w:ascii="Arial" w:eastAsia="Georgia" w:hAnsi="Arial" w:cs="Arial"/>
          <w:sz w:val="24"/>
          <w:szCs w:val="24"/>
          <w:lang w:val="en-GB"/>
        </w:rPr>
      </w:pPr>
    </w:p>
    <w:p w14:paraId="1293CE4B" w14:textId="77777777" w:rsidR="00136F7C" w:rsidRPr="00F95130" w:rsidRDefault="00136F7C" w:rsidP="00136F7C">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resolves to:</w:t>
      </w:r>
    </w:p>
    <w:p w14:paraId="4B5DCC7E" w14:textId="77777777" w:rsidR="00136F7C" w:rsidRPr="00F95130" w:rsidRDefault="00136F7C" w:rsidP="00136F7C">
      <w:pPr>
        <w:pStyle w:val="BodyA"/>
        <w:rPr>
          <w:rStyle w:val="None"/>
          <w:rFonts w:ascii="Arial" w:eastAsia="Georgia" w:hAnsi="Arial" w:cs="Arial"/>
          <w:sz w:val="24"/>
          <w:szCs w:val="24"/>
          <w:lang w:val="en-GB"/>
        </w:rPr>
      </w:pPr>
    </w:p>
    <w:p w14:paraId="687ACEEB" w14:textId="5DC01DD0" w:rsidR="00136F7C" w:rsidRPr="00F95130" w:rsidRDefault="00136F7C"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Request that the cabinet member for finance and asset management </w:t>
      </w:r>
      <w:r w:rsidR="005D591C">
        <w:rPr>
          <w:rStyle w:val="NoneA"/>
          <w:rFonts w:ascii="Arial" w:hAnsi="Arial" w:cs="Arial"/>
          <w:color w:val="FF0000"/>
          <w:sz w:val="24"/>
          <w:szCs w:val="24"/>
          <w:lang w:val="en-GB"/>
        </w:rPr>
        <w:t>brings forward</w:t>
      </w:r>
      <w:r w:rsidR="004065A7">
        <w:rPr>
          <w:rStyle w:val="NoneA"/>
          <w:rFonts w:ascii="Arial" w:hAnsi="Arial" w:cs="Arial"/>
          <w:color w:val="FF0000"/>
          <w:sz w:val="24"/>
          <w:szCs w:val="24"/>
          <w:lang w:val="en-GB"/>
        </w:rPr>
        <w:t xml:space="preserve"> for the next review of the Treasury Management Strategy and the Procurement Strategy costed options which allow it </w:t>
      </w:r>
      <w:r w:rsidRPr="00261762">
        <w:rPr>
          <w:rStyle w:val="NoneA"/>
          <w:rFonts w:ascii="Arial" w:hAnsi="Arial" w:cs="Arial"/>
          <w:strike/>
          <w:sz w:val="24"/>
          <w:szCs w:val="24"/>
          <w:lang w:val="en-GB"/>
        </w:rPr>
        <w:t>strengthen our investment and procurement policies</w:t>
      </w:r>
      <w:r w:rsidRPr="00F95130">
        <w:rPr>
          <w:rStyle w:val="NoneA"/>
          <w:rFonts w:ascii="Arial" w:hAnsi="Arial" w:cs="Arial"/>
          <w:sz w:val="24"/>
          <w:szCs w:val="24"/>
          <w:lang w:val="en-GB"/>
        </w:rPr>
        <w:t xml:space="preserve"> to incorporate, wherever possible and in line with applicable legislation, the UN Principles for Responsible Investment (UN PRI) and Guiding Principles on Business and Human Rights (UNGP); and explicitly preclude Council knowingly, indirectly or directly, investing in or trading with entities implicated in:</w:t>
      </w:r>
    </w:p>
    <w:p w14:paraId="4A6102B5" w14:textId="77777777" w:rsidR="00136F7C" w:rsidRPr="00062B22" w:rsidRDefault="00136F7C" w:rsidP="00EC1E5A">
      <w:pPr>
        <w:pStyle w:val="BodyA"/>
        <w:numPr>
          <w:ilvl w:val="2"/>
          <w:numId w:val="38"/>
        </w:numPr>
        <w:rPr>
          <w:rFonts w:ascii="Arial" w:hAnsi="Arial" w:cs="Arial"/>
          <w:strike/>
          <w:sz w:val="24"/>
          <w:szCs w:val="24"/>
          <w:lang w:val="en-GB"/>
        </w:rPr>
      </w:pPr>
      <w:r w:rsidRPr="00062B22">
        <w:rPr>
          <w:rStyle w:val="NoneA"/>
          <w:rFonts w:ascii="Arial" w:hAnsi="Arial" w:cs="Arial"/>
          <w:strike/>
          <w:sz w:val="24"/>
          <w:szCs w:val="24"/>
          <w:lang w:val="en-GB"/>
        </w:rPr>
        <w:t xml:space="preserve">the production of weapons, weapon parts, or military </w:t>
      </w:r>
      <w:proofErr w:type="gramStart"/>
      <w:r w:rsidRPr="00062B22">
        <w:rPr>
          <w:rStyle w:val="NoneA"/>
          <w:rFonts w:ascii="Arial" w:hAnsi="Arial" w:cs="Arial"/>
          <w:strike/>
          <w:sz w:val="24"/>
          <w:szCs w:val="24"/>
          <w:lang w:val="en-GB"/>
        </w:rPr>
        <w:t>equipment;</w:t>
      </w:r>
      <w:proofErr w:type="gramEnd"/>
    </w:p>
    <w:p w14:paraId="06B1C4D5" w14:textId="77777777" w:rsidR="00136F7C" w:rsidRPr="00F95130" w:rsidRDefault="00136F7C"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 xml:space="preserve">fossil fuel extraction, processing, or </w:t>
      </w:r>
      <w:proofErr w:type="gramStart"/>
      <w:r w:rsidRPr="00F95130">
        <w:rPr>
          <w:rStyle w:val="NoneA"/>
          <w:rFonts w:ascii="Arial" w:hAnsi="Arial" w:cs="Arial"/>
          <w:sz w:val="24"/>
          <w:szCs w:val="24"/>
          <w:lang w:val="en-GB"/>
        </w:rPr>
        <w:t>trade;</w:t>
      </w:r>
      <w:proofErr w:type="gramEnd"/>
    </w:p>
    <w:p w14:paraId="6CD8C225" w14:textId="77777777" w:rsidR="00136F7C" w:rsidRPr="00F95130" w:rsidRDefault="00136F7C"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s</w:t>
      </w:r>
      <w:r w:rsidRPr="00F95130">
        <w:rPr>
          <w:rStyle w:val="None"/>
          <w:rFonts w:ascii="Arial" w:hAnsi="Arial" w:cs="Arial"/>
          <w:sz w:val="24"/>
          <w:szCs w:val="24"/>
          <w:lang w:val="en-GB"/>
        </w:rPr>
        <w:t>tate violence and repression, war and occupation and/or grave violations of human rights as defined in international law (including war crimes, crimes against humanity, and genocide).</w:t>
      </w:r>
      <w:r>
        <w:rPr>
          <w:rStyle w:val="FootnoteReference"/>
          <w:rFonts w:ascii="Arial" w:hAnsi="Arial" w:cs="Arial"/>
          <w:sz w:val="24"/>
          <w:szCs w:val="24"/>
          <w:lang w:val="en-GB"/>
        </w:rPr>
        <w:footnoteReference w:id="64"/>
      </w:r>
    </w:p>
    <w:p w14:paraId="529CEA12" w14:textId="77777777" w:rsidR="00136F7C" w:rsidRPr="00F95130" w:rsidRDefault="00136F7C" w:rsidP="00136F7C">
      <w:pPr>
        <w:pStyle w:val="BodyA"/>
        <w:rPr>
          <w:rStyle w:val="None"/>
          <w:rFonts w:ascii="Arial" w:eastAsia="Georgia" w:hAnsi="Arial" w:cs="Arial"/>
          <w:sz w:val="24"/>
          <w:szCs w:val="24"/>
          <w:lang w:val="en-GB"/>
        </w:rPr>
      </w:pPr>
    </w:p>
    <w:p w14:paraId="68CC8C47" w14:textId="77777777" w:rsidR="00136F7C" w:rsidRPr="00F95130" w:rsidRDefault="00136F7C" w:rsidP="00EC1E5A">
      <w:pPr>
        <w:pStyle w:val="BodyA"/>
        <w:numPr>
          <w:ilvl w:val="0"/>
          <w:numId w:val="39"/>
        </w:numPr>
        <w:rPr>
          <w:rFonts w:ascii="Arial" w:hAnsi="Arial" w:cs="Arial"/>
          <w:sz w:val="24"/>
          <w:szCs w:val="24"/>
          <w:lang w:val="en-GB"/>
        </w:rPr>
      </w:pPr>
      <w:r w:rsidRPr="00F95130">
        <w:rPr>
          <w:rStyle w:val="NoneA"/>
          <w:rFonts w:ascii="Arial" w:hAnsi="Arial" w:cs="Arial"/>
          <w:sz w:val="24"/>
          <w:szCs w:val="24"/>
          <w:lang w:val="en-GB"/>
        </w:rPr>
        <w:t>Request that the leader write a letter urging the Oxfordshire Pension Fund Committee to work with Brunel</w:t>
      </w:r>
      <w:r>
        <w:rPr>
          <w:rStyle w:val="FootnoteReference"/>
          <w:rFonts w:ascii="Arial" w:hAnsi="Arial" w:cs="Arial"/>
          <w:sz w:val="24"/>
          <w:szCs w:val="24"/>
          <w:lang w:val="en-GB"/>
        </w:rPr>
        <w:footnoteReference w:id="65"/>
      </w:r>
      <w:r w:rsidRPr="00F95130">
        <w:rPr>
          <w:rStyle w:val="NoneA"/>
          <w:rFonts w:ascii="Arial" w:hAnsi="Arial" w:cs="Arial"/>
          <w:sz w:val="24"/>
          <w:szCs w:val="24"/>
          <w:lang w:val="en-GB"/>
        </w:rPr>
        <w:t xml:space="preserve"> to:</w:t>
      </w:r>
    </w:p>
    <w:p w14:paraId="0A2E7489" w14:textId="77777777" w:rsidR="00136F7C" w:rsidRPr="00F95130" w:rsidRDefault="00136F7C"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extend existing investment exclusions</w:t>
      </w:r>
      <w:r>
        <w:rPr>
          <w:rStyle w:val="FootnoteReference"/>
          <w:rFonts w:ascii="Arial" w:hAnsi="Arial" w:cs="Arial"/>
          <w:sz w:val="24"/>
          <w:szCs w:val="24"/>
          <w:lang w:val="en-GB"/>
        </w:rPr>
        <w:footnoteReference w:id="66"/>
      </w:r>
      <w:r w:rsidRPr="00F95130">
        <w:rPr>
          <w:rStyle w:val="NoneA"/>
          <w:rFonts w:ascii="Arial" w:hAnsi="Arial" w:cs="Arial"/>
          <w:sz w:val="24"/>
          <w:szCs w:val="24"/>
          <w:lang w:val="en-GB"/>
        </w:rPr>
        <w:t xml:space="preserve"> and restrictions</w:t>
      </w:r>
      <w:r>
        <w:rPr>
          <w:rStyle w:val="FootnoteReference"/>
          <w:rFonts w:ascii="Arial" w:hAnsi="Arial" w:cs="Arial"/>
          <w:sz w:val="24"/>
          <w:szCs w:val="24"/>
          <w:lang w:val="en-GB"/>
        </w:rPr>
        <w:footnoteReference w:id="67"/>
      </w:r>
      <w:r w:rsidRPr="00F95130">
        <w:rPr>
          <w:rStyle w:val="NoneA"/>
          <w:rFonts w:ascii="Arial" w:hAnsi="Arial" w:cs="Arial"/>
          <w:sz w:val="24"/>
          <w:szCs w:val="24"/>
          <w:lang w:val="en-GB"/>
        </w:rPr>
        <w:t xml:space="preserve"> to encompass the above-listed activities, anywhere in the </w:t>
      </w:r>
      <w:proofErr w:type="gramStart"/>
      <w:r w:rsidRPr="00F95130">
        <w:rPr>
          <w:rStyle w:val="NoneA"/>
          <w:rFonts w:ascii="Arial" w:hAnsi="Arial" w:cs="Arial"/>
          <w:sz w:val="24"/>
          <w:szCs w:val="24"/>
          <w:lang w:val="en-GB"/>
        </w:rPr>
        <w:t>world;</w:t>
      </w:r>
      <w:proofErr w:type="gramEnd"/>
    </w:p>
    <w:p w14:paraId="33395F19" w14:textId="77777777" w:rsidR="00136F7C" w:rsidRPr="00F95130" w:rsidRDefault="00136F7C"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lastRenderedPageBreak/>
        <w:t>divest from current investee entities known to be involved in illegal occupation and grave violations of human rights;</w:t>
      </w:r>
      <w:r>
        <w:rPr>
          <w:rStyle w:val="FootnoteReference"/>
          <w:rFonts w:ascii="Arial" w:hAnsi="Arial" w:cs="Arial"/>
          <w:sz w:val="24"/>
          <w:szCs w:val="24"/>
          <w:lang w:val="en-GB"/>
        </w:rPr>
        <w:footnoteReference w:id="68"/>
      </w:r>
      <w:r w:rsidRPr="00F95130">
        <w:rPr>
          <w:rStyle w:val="NoneA"/>
          <w:rFonts w:ascii="Arial" w:hAnsi="Arial" w:cs="Arial"/>
          <w:sz w:val="24"/>
          <w:szCs w:val="24"/>
          <w:lang w:val="en-GB"/>
        </w:rPr>
        <w:t xml:space="preserve"> and</w:t>
      </w:r>
    </w:p>
    <w:p w14:paraId="3B0205D1" w14:textId="77777777" w:rsidR="00136F7C" w:rsidRPr="00F95130" w:rsidRDefault="00136F7C"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commit to ensuring that all investee entities adopt and rigorously implement the UNGP, in addition to the UN Global Compact.</w:t>
      </w:r>
    </w:p>
    <w:p w14:paraId="57A6048E" w14:textId="77777777" w:rsidR="00136F7C" w:rsidRPr="00F95130" w:rsidRDefault="00136F7C" w:rsidP="00136F7C">
      <w:pPr>
        <w:pStyle w:val="BodyA"/>
        <w:rPr>
          <w:rStyle w:val="None"/>
          <w:rFonts w:ascii="Arial" w:eastAsia="Georgia" w:hAnsi="Arial" w:cs="Arial"/>
          <w:sz w:val="24"/>
          <w:szCs w:val="24"/>
          <w:lang w:val="en-GB"/>
        </w:rPr>
      </w:pPr>
    </w:p>
    <w:p w14:paraId="6FBE6B22" w14:textId="77777777" w:rsidR="00932E8F" w:rsidRDefault="00AF6229" w:rsidP="00EC1E5A">
      <w:pPr>
        <w:pStyle w:val="BodyA"/>
        <w:numPr>
          <w:ilvl w:val="1"/>
          <w:numId w:val="41"/>
        </w:numPr>
        <w:ind w:left="142" w:hanging="142"/>
        <w:rPr>
          <w:rStyle w:val="None"/>
          <w:rFonts w:ascii="Arial" w:hAnsi="Arial" w:cs="Arial"/>
          <w:strike/>
          <w:sz w:val="24"/>
          <w:szCs w:val="24"/>
          <w:lang w:val="en-GB"/>
        </w:rPr>
      </w:pPr>
      <w:r w:rsidRPr="00AF6229">
        <w:rPr>
          <w:rFonts w:ascii="Arial" w:hAnsi="Arial" w:cs="Arial"/>
          <w:strike/>
          <w:sz w:val="24"/>
          <w:szCs w:val="24"/>
          <w:lang w:val="en-GB"/>
        </w:rPr>
        <w:t>Commit to retendering our banking contract (including accounts for our wholly owned companies) as soon as possible</w:t>
      </w:r>
      <w:r w:rsidR="00136F7C" w:rsidRPr="008A1FE0">
        <w:rPr>
          <w:rStyle w:val="NoneA"/>
          <w:rFonts w:ascii="Arial" w:hAnsi="Arial" w:cs="Arial"/>
          <w:sz w:val="24"/>
          <w:szCs w:val="24"/>
          <w:lang w:val="en-GB"/>
        </w:rPr>
        <w:t>.</w:t>
      </w:r>
      <w:r w:rsidR="00136F7C" w:rsidRPr="008A1FE0">
        <w:rPr>
          <w:rStyle w:val="FootnoteReference"/>
          <w:rFonts w:ascii="Arial" w:hAnsi="Arial" w:cs="Arial"/>
          <w:sz w:val="24"/>
          <w:szCs w:val="24"/>
          <w:lang w:val="en-GB"/>
        </w:rPr>
        <w:footnoteReference w:id="69"/>
      </w:r>
      <w:r>
        <w:rPr>
          <w:rStyle w:val="NoneA"/>
          <w:rFonts w:ascii="Arial" w:hAnsi="Arial" w:cs="Arial"/>
          <w:sz w:val="24"/>
          <w:szCs w:val="24"/>
          <w:lang w:val="en-GB"/>
        </w:rPr>
        <w:t xml:space="preserve"> </w:t>
      </w:r>
      <w:bookmarkStart w:id="8" w:name="_Hlk193458456"/>
      <w:r w:rsidRPr="00D54E59">
        <w:rPr>
          <w:rFonts w:ascii="Arial" w:hAnsi="Arial" w:cs="Arial"/>
          <w:color w:val="FF0000"/>
          <w:sz w:val="24"/>
          <w:szCs w:val="24"/>
          <w:lang w:val="en-GB"/>
        </w:rPr>
        <w:t xml:space="preserve">Write once again to Barclays Bank to ask it to desist from fossil fuel investments and ask the Cabinet to ensure these criteria are </w:t>
      </w:r>
      <w:r w:rsidR="00292B48" w:rsidRPr="00292B48">
        <w:rPr>
          <w:rFonts w:ascii="Arial" w:hAnsi="Arial" w:cs="Arial"/>
          <w:color w:val="FF0000"/>
          <w:sz w:val="24"/>
          <w:szCs w:val="24"/>
          <w:lang w:val="en-GB"/>
        </w:rPr>
        <w:t xml:space="preserve">taken into consideration as </w:t>
      </w:r>
      <w:r w:rsidRPr="00D54E59">
        <w:rPr>
          <w:rFonts w:ascii="Arial" w:hAnsi="Arial" w:cs="Arial"/>
          <w:color w:val="FF0000"/>
          <w:sz w:val="24"/>
          <w:szCs w:val="24"/>
          <w:lang w:val="en-GB"/>
        </w:rPr>
        <w:t>part of the evaluation when the banking contract is next retendered</w:t>
      </w:r>
      <w:r w:rsidR="00D54E59" w:rsidRPr="00D54E59">
        <w:rPr>
          <w:rFonts w:ascii="Arial" w:hAnsi="Arial" w:cs="Arial"/>
          <w:color w:val="FF0000"/>
          <w:sz w:val="24"/>
          <w:szCs w:val="24"/>
          <w:lang w:val="en-GB"/>
        </w:rPr>
        <w:t>.</w:t>
      </w:r>
      <w:bookmarkEnd w:id="8"/>
    </w:p>
    <w:p w14:paraId="5779949A" w14:textId="77777777" w:rsidR="00932E8F" w:rsidRDefault="00136F7C" w:rsidP="00EC1E5A">
      <w:pPr>
        <w:pStyle w:val="BodyA"/>
        <w:numPr>
          <w:ilvl w:val="1"/>
          <w:numId w:val="41"/>
        </w:numPr>
        <w:ind w:left="142" w:hanging="142"/>
        <w:rPr>
          <w:rStyle w:val="NoneA"/>
          <w:rFonts w:ascii="Arial" w:hAnsi="Arial" w:cs="Arial"/>
          <w:strike/>
          <w:sz w:val="24"/>
          <w:szCs w:val="24"/>
          <w:lang w:val="en-GB"/>
        </w:rPr>
      </w:pPr>
      <w:r w:rsidRPr="00932E8F">
        <w:rPr>
          <w:rStyle w:val="NoneA"/>
          <w:rFonts w:ascii="Arial" w:hAnsi="Arial" w:cs="Arial"/>
          <w:sz w:val="24"/>
          <w:szCs w:val="24"/>
          <w:lang w:val="en-GB"/>
        </w:rPr>
        <w:t>Request that the cabinet member for business, culture and an inclusive economy issue and actively disseminate a statement encouraging local businesses and institutions to follow Council’s example in developing robust ethical trade and investment policies and practices, aligned with international law and standards.</w:t>
      </w:r>
      <w:r>
        <w:rPr>
          <w:rStyle w:val="FootnoteReference"/>
          <w:rFonts w:ascii="Arial" w:hAnsi="Arial" w:cs="Arial"/>
          <w:sz w:val="24"/>
          <w:szCs w:val="24"/>
          <w:lang w:val="en-GB"/>
        </w:rPr>
        <w:footnoteReference w:id="70"/>
      </w:r>
    </w:p>
    <w:p w14:paraId="5785C09C" w14:textId="77777777" w:rsidR="00932E8F" w:rsidRDefault="00136F7C" w:rsidP="00EC1E5A">
      <w:pPr>
        <w:pStyle w:val="BodyA"/>
        <w:numPr>
          <w:ilvl w:val="1"/>
          <w:numId w:val="41"/>
        </w:numPr>
        <w:ind w:left="142" w:hanging="142"/>
        <w:rPr>
          <w:rStyle w:val="None"/>
          <w:rFonts w:ascii="Arial" w:hAnsi="Arial" w:cs="Arial"/>
          <w:strike/>
          <w:sz w:val="24"/>
          <w:szCs w:val="24"/>
          <w:lang w:val="en-GB"/>
        </w:rPr>
      </w:pPr>
      <w:r w:rsidRPr="00932E8F">
        <w:rPr>
          <w:rStyle w:val="NoneA"/>
          <w:rFonts w:ascii="Arial" w:hAnsi="Arial" w:cs="Arial"/>
          <w:sz w:val="24"/>
          <w:szCs w:val="24"/>
          <w:lang w:val="en-GB"/>
        </w:rPr>
        <w:t>Where no contrary legal requirement exists, forgo cooperation with authorities, institutions or groups that participate in, enable, profit from or legitimise violations of human rights and international law</w:t>
      </w:r>
      <w:r w:rsidRPr="00932E8F">
        <w:rPr>
          <w:rStyle w:val="None"/>
          <w:rFonts w:ascii="Arial" w:hAnsi="Arial" w:cs="Arial"/>
          <w:sz w:val="24"/>
          <w:szCs w:val="24"/>
          <w:lang w:val="en-GB"/>
        </w:rPr>
        <w:t>.</w:t>
      </w:r>
    </w:p>
    <w:p w14:paraId="1EDEC332" w14:textId="6F8835D3" w:rsidR="00136F7C" w:rsidRPr="00932E8F" w:rsidRDefault="00136F7C" w:rsidP="00EC1E5A">
      <w:pPr>
        <w:pStyle w:val="BodyA"/>
        <w:numPr>
          <w:ilvl w:val="1"/>
          <w:numId w:val="41"/>
        </w:numPr>
        <w:ind w:left="142" w:hanging="142"/>
        <w:rPr>
          <w:rStyle w:val="NoneA"/>
          <w:rFonts w:ascii="Arial" w:hAnsi="Arial" w:cs="Arial"/>
          <w:strike/>
          <w:sz w:val="24"/>
          <w:szCs w:val="24"/>
          <w:lang w:val="en-GB"/>
        </w:rPr>
      </w:pPr>
      <w:r w:rsidRPr="00932E8F">
        <w:rPr>
          <w:rStyle w:val="NoneA"/>
          <w:rFonts w:ascii="Arial" w:hAnsi="Arial" w:cs="Arial"/>
          <w:sz w:val="24"/>
          <w:szCs w:val="24"/>
          <w:lang w:val="en-GB"/>
        </w:rPr>
        <w:t>Ensure that Council implements the above policies and that these are operated and effective, once adopted.</w:t>
      </w:r>
      <w:r>
        <w:rPr>
          <w:rStyle w:val="FootnoteReference"/>
          <w:rFonts w:ascii="Arial" w:hAnsi="Arial" w:cs="Arial"/>
          <w:sz w:val="24"/>
          <w:szCs w:val="24"/>
          <w:lang w:val="en-GB"/>
        </w:rPr>
        <w:footnoteReference w:id="71"/>
      </w:r>
    </w:p>
    <w:p w14:paraId="4A70E997" w14:textId="7EBF1450" w:rsidR="00DE60B3" w:rsidRDefault="00DE60B3" w:rsidP="00DE60B3">
      <w:pPr>
        <w:pStyle w:val="BodyA"/>
        <w:pBdr>
          <w:bottom w:val="single" w:sz="12" w:space="1" w:color="auto"/>
        </w:pBdr>
        <w:rPr>
          <w:rStyle w:val="NoneA"/>
          <w:rFonts w:ascii="Arial" w:hAnsi="Arial" w:cs="Arial"/>
          <w:sz w:val="24"/>
          <w:szCs w:val="24"/>
          <w:lang w:val="en-GB"/>
        </w:rPr>
      </w:pPr>
    </w:p>
    <w:p w14:paraId="63E93DC5" w14:textId="77777777" w:rsidR="00DE60B3" w:rsidRDefault="00DE60B3" w:rsidP="00DE60B3">
      <w:pPr>
        <w:pStyle w:val="BodyA"/>
        <w:rPr>
          <w:rStyle w:val="NoneA"/>
          <w:rFonts w:ascii="Arial" w:hAnsi="Arial" w:cs="Arial"/>
          <w:sz w:val="24"/>
          <w:szCs w:val="24"/>
          <w:lang w:val="en-GB"/>
        </w:rPr>
      </w:pPr>
    </w:p>
    <w:p w14:paraId="6845CF4D" w14:textId="1A8491A6" w:rsidR="00DE60B3" w:rsidRPr="002E1D3F" w:rsidRDefault="00DE60B3" w:rsidP="00DE60B3">
      <w:pPr>
        <w:pStyle w:val="BodyA"/>
        <w:rPr>
          <w:rStyle w:val="NoneA"/>
          <w:rFonts w:ascii="Arial" w:hAnsi="Arial" w:cs="Arial"/>
          <w:sz w:val="24"/>
          <w:szCs w:val="24"/>
          <w:u w:val="single"/>
          <w:lang w:val="en-GB"/>
        </w:rPr>
      </w:pPr>
      <w:r w:rsidRPr="002E1D3F">
        <w:rPr>
          <w:rStyle w:val="NoneA"/>
          <w:rFonts w:ascii="Arial" w:hAnsi="Arial" w:cs="Arial"/>
          <w:sz w:val="24"/>
          <w:szCs w:val="24"/>
          <w:u w:val="single"/>
          <w:lang w:val="en-GB"/>
        </w:rPr>
        <w:t>If agreed, the motion would read:</w:t>
      </w:r>
    </w:p>
    <w:p w14:paraId="6C220630" w14:textId="77777777" w:rsidR="002E1D3F" w:rsidRDefault="002E1D3F" w:rsidP="00DE60B3">
      <w:pPr>
        <w:pStyle w:val="BodyA"/>
        <w:rPr>
          <w:rFonts w:ascii="Arial" w:hAnsi="Arial" w:cs="Arial"/>
          <w:b/>
          <w:bCs/>
          <w:sz w:val="24"/>
          <w:szCs w:val="24"/>
          <w:lang w:val="en-GB"/>
        </w:rPr>
      </w:pPr>
    </w:p>
    <w:p w14:paraId="3BBB2564" w14:textId="6AD4432D" w:rsidR="00DE60B3" w:rsidRPr="00F95130" w:rsidRDefault="00DE60B3" w:rsidP="00DE60B3">
      <w:pPr>
        <w:pStyle w:val="BodyA"/>
        <w:rPr>
          <w:rFonts w:ascii="Arial" w:eastAsia="Georgia" w:hAnsi="Arial" w:cs="Arial"/>
          <w:b/>
          <w:bCs/>
          <w:sz w:val="24"/>
          <w:szCs w:val="24"/>
          <w:lang w:val="en-GB"/>
        </w:rPr>
      </w:pPr>
      <w:r w:rsidRPr="00F95130">
        <w:rPr>
          <w:rFonts w:ascii="Arial" w:hAnsi="Arial" w:cs="Arial"/>
          <w:b/>
          <w:bCs/>
          <w:sz w:val="24"/>
          <w:szCs w:val="24"/>
          <w:lang w:val="en-GB"/>
        </w:rPr>
        <w:t>Council notes:</w:t>
      </w:r>
    </w:p>
    <w:p w14:paraId="1596411A" w14:textId="77777777" w:rsidR="00DE60B3" w:rsidRPr="00F95130" w:rsidRDefault="00DE60B3" w:rsidP="00DE60B3">
      <w:pPr>
        <w:pStyle w:val="BodyA"/>
        <w:rPr>
          <w:rFonts w:ascii="Arial" w:eastAsia="Georgia" w:hAnsi="Arial" w:cs="Arial"/>
          <w:sz w:val="24"/>
          <w:szCs w:val="24"/>
          <w:lang w:val="en-GB"/>
        </w:rPr>
      </w:pPr>
    </w:p>
    <w:p w14:paraId="404C38C5" w14:textId="77777777" w:rsidR="00DE60B3" w:rsidRPr="00A75284" w:rsidRDefault="00DE60B3"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Oxford City Council’s commitment to human rights, equality and justice is longstanding.</w:t>
      </w:r>
      <w:r>
        <w:rPr>
          <w:rStyle w:val="FootnoteReference"/>
          <w:rFonts w:ascii="Arial" w:hAnsi="Arial" w:cs="Arial"/>
          <w:sz w:val="24"/>
          <w:szCs w:val="24"/>
          <w:lang w:val="en-GB"/>
        </w:rPr>
        <w:footnoteReference w:id="72"/>
      </w:r>
      <w:r w:rsidRPr="00A75284">
        <w:rPr>
          <w:rStyle w:val="NoneA"/>
          <w:rFonts w:ascii="Arial" w:hAnsi="Arial" w:cs="Arial"/>
          <w:sz w:val="24"/>
          <w:szCs w:val="24"/>
          <w:lang w:val="en-GB"/>
        </w:rPr>
        <w:t xml:space="preserve"> We have democratically embedded ethical policies and practices </w:t>
      </w:r>
      <w:r w:rsidRPr="00A75284">
        <w:rPr>
          <w:rStyle w:val="NoneA"/>
          <w:rFonts w:ascii="Arial" w:hAnsi="Arial" w:cs="Arial"/>
          <w:sz w:val="24"/>
          <w:szCs w:val="24"/>
          <w:lang w:val="en-GB"/>
        </w:rPr>
        <w:lastRenderedPageBreak/>
        <w:t>across our administration.</w:t>
      </w:r>
      <w:r>
        <w:rPr>
          <w:rStyle w:val="FootnoteReference"/>
          <w:rFonts w:ascii="Arial" w:hAnsi="Arial" w:cs="Arial"/>
          <w:sz w:val="24"/>
          <w:szCs w:val="24"/>
          <w:lang w:val="en-GB"/>
        </w:rPr>
        <w:footnoteReference w:id="73"/>
      </w:r>
      <w:r w:rsidRPr="00A75284">
        <w:rPr>
          <w:rStyle w:val="NoneA"/>
          <w:rFonts w:ascii="Arial" w:hAnsi="Arial" w:cs="Arial"/>
          <w:sz w:val="24"/>
          <w:szCs w:val="24"/>
          <w:lang w:val="en-GB"/>
        </w:rPr>
        <w:t xml:space="preserve"> We are committed to representing every resident in our international city, challenging inequalities,</w:t>
      </w:r>
      <w:r>
        <w:rPr>
          <w:rStyle w:val="FootnoteReference"/>
          <w:rFonts w:ascii="Arial" w:hAnsi="Arial" w:cs="Arial"/>
          <w:sz w:val="24"/>
          <w:szCs w:val="24"/>
          <w:lang w:val="en-GB"/>
        </w:rPr>
        <w:footnoteReference w:id="74"/>
      </w:r>
      <w:r w:rsidRPr="00A75284">
        <w:rPr>
          <w:rStyle w:val="NoneA"/>
          <w:rFonts w:ascii="Arial" w:hAnsi="Arial" w:cs="Arial"/>
          <w:sz w:val="24"/>
          <w:szCs w:val="24"/>
          <w:lang w:val="en-GB"/>
        </w:rPr>
        <w:t xml:space="preserve"> and upholding the fundamental rights and freedoms of all.</w:t>
      </w:r>
    </w:p>
    <w:p w14:paraId="472AAB7E" w14:textId="77777777" w:rsidR="00DE60B3" w:rsidRPr="00F95130" w:rsidRDefault="00DE60B3"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Our leader has noted “the historic role of ethical boycotts, which have played a pivotal role in campaigns for justice” and “Oxford’s prominent role in the anti-apartheid movement”, which culminated in Nelson Mandela’s 1997 visit.</w:t>
      </w:r>
      <w:r>
        <w:rPr>
          <w:rStyle w:val="FootnoteReference"/>
          <w:rFonts w:ascii="Arial" w:hAnsi="Arial" w:cs="Arial"/>
          <w:sz w:val="24"/>
          <w:szCs w:val="24"/>
          <w:lang w:val="en-GB"/>
        </w:rPr>
        <w:footnoteReference w:id="75"/>
      </w:r>
    </w:p>
    <w:p w14:paraId="4B01D704" w14:textId="77777777" w:rsidR="00DE60B3" w:rsidRPr="00F95130" w:rsidRDefault="00DE60B3"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Over the past year, successive International Court of Justice (ICJ) rulings have underlined UN member states’ obligation to actively avoid complicity in Israel’s illegal occupation of Palestine and grave violations of human rights</w:t>
      </w:r>
      <w:r>
        <w:rPr>
          <w:rStyle w:val="NoneA"/>
          <w:rFonts w:ascii="Arial" w:hAnsi="Arial" w:cs="Arial"/>
          <w:sz w:val="24"/>
          <w:szCs w:val="24"/>
          <w:lang w:val="en-GB"/>
        </w:rPr>
        <w:t>,</w:t>
      </w:r>
      <w:r>
        <w:rPr>
          <w:rStyle w:val="FootnoteReference"/>
          <w:rFonts w:ascii="Arial" w:hAnsi="Arial" w:cs="Arial"/>
          <w:sz w:val="24"/>
          <w:szCs w:val="24"/>
          <w:lang w:val="en-GB"/>
        </w:rPr>
        <w:footnoteReference w:id="76"/>
      </w:r>
      <w:r w:rsidRPr="00F95130">
        <w:rPr>
          <w:rStyle w:val="NoneA"/>
          <w:rFonts w:ascii="Arial" w:hAnsi="Arial" w:cs="Arial"/>
          <w:sz w:val="24"/>
          <w:szCs w:val="24"/>
          <w:lang w:val="en-GB"/>
        </w:rPr>
        <w:t xml:space="preserve"> with UN experts warning that continued inaction “jeopardises the entire edifice of international law”.</w:t>
      </w:r>
      <w:r>
        <w:rPr>
          <w:rStyle w:val="FootnoteReference"/>
          <w:rFonts w:ascii="Arial" w:hAnsi="Arial" w:cs="Arial"/>
          <w:sz w:val="24"/>
          <w:szCs w:val="24"/>
          <w:lang w:val="en-GB"/>
        </w:rPr>
        <w:footnoteReference w:id="77"/>
      </w:r>
    </w:p>
    <w:p w14:paraId="20A290EB" w14:textId="77777777" w:rsidR="00DE60B3" w:rsidRPr="00F95130" w:rsidRDefault="00DE60B3"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Under international law, the legal norms that apply to a state extend to local authorities.</w:t>
      </w:r>
      <w:r>
        <w:rPr>
          <w:rStyle w:val="FootnoteReference"/>
          <w:rFonts w:ascii="Arial" w:hAnsi="Arial" w:cs="Arial"/>
          <w:sz w:val="24"/>
          <w:szCs w:val="24"/>
          <w:lang w:val="en-GB"/>
        </w:rPr>
        <w:footnoteReference w:id="78"/>
      </w:r>
    </w:p>
    <w:p w14:paraId="179E4065" w14:textId="77777777" w:rsidR="00DE60B3" w:rsidRDefault="00DE60B3" w:rsidP="00EC1E5A">
      <w:pPr>
        <w:pStyle w:val="BodyA"/>
        <w:numPr>
          <w:ilvl w:val="0"/>
          <w:numId w:val="35"/>
        </w:numPr>
        <w:rPr>
          <w:rStyle w:val="NoneA"/>
          <w:rFonts w:ascii="Arial" w:hAnsi="Arial" w:cs="Arial"/>
          <w:sz w:val="24"/>
          <w:szCs w:val="24"/>
          <w:lang w:val="en-GB"/>
        </w:rPr>
      </w:pPr>
      <w:r w:rsidRPr="00F95130">
        <w:rPr>
          <w:rStyle w:val="NoneA"/>
          <w:rFonts w:ascii="Arial" w:hAnsi="Arial" w:cs="Arial"/>
          <w:sz w:val="24"/>
          <w:szCs w:val="24"/>
          <w:lang w:val="en-GB"/>
        </w:rPr>
        <w:t>Council acted swiftly in response to Russia’s violations of international law.</w:t>
      </w:r>
      <w:r>
        <w:rPr>
          <w:rStyle w:val="FootnoteReference"/>
          <w:rFonts w:ascii="Arial" w:hAnsi="Arial" w:cs="Arial"/>
          <w:sz w:val="24"/>
          <w:szCs w:val="24"/>
          <w:lang w:val="en-GB"/>
        </w:rPr>
        <w:footnoteReference w:id="79"/>
      </w:r>
    </w:p>
    <w:p w14:paraId="2D191EEF" w14:textId="77777777" w:rsidR="00DE60B3" w:rsidRPr="00DE60B3" w:rsidRDefault="00DE60B3" w:rsidP="00EC1E5A">
      <w:pPr>
        <w:numPr>
          <w:ilvl w:val="0"/>
          <w:numId w:val="35"/>
        </w:numPr>
        <w:shd w:val="clear" w:color="auto" w:fill="FFFFFF"/>
        <w:spacing w:before="100" w:beforeAutospacing="1" w:after="100" w:afterAutospacing="1"/>
        <w:rPr>
          <w:rFonts w:eastAsia="Times New Roman"/>
        </w:rPr>
      </w:pPr>
      <w:r w:rsidRPr="00DE60B3">
        <w:rPr>
          <w:rFonts w:eastAsia="Times New Roman"/>
        </w:rPr>
        <w:t>Oxford City Council has progressive procurement policies supporting local jobs, small businesses, the Oxford Living Wage, apprenticeships and social value, and that it has an ESG policy embedded in its Treasury Management Strategy which was recently approved at budget council.</w:t>
      </w:r>
    </w:p>
    <w:p w14:paraId="37C4922A" w14:textId="77777777" w:rsidR="00DE60B3" w:rsidRPr="00F95130" w:rsidRDefault="00DE60B3" w:rsidP="00DE60B3">
      <w:pPr>
        <w:pStyle w:val="BodyA"/>
        <w:rPr>
          <w:rStyle w:val="None"/>
          <w:rFonts w:ascii="Arial" w:eastAsia="Georgia" w:hAnsi="Arial" w:cs="Arial"/>
          <w:sz w:val="24"/>
          <w:szCs w:val="24"/>
          <w:lang w:val="en-GB"/>
        </w:rPr>
      </w:pPr>
    </w:p>
    <w:p w14:paraId="0B2818D9" w14:textId="77777777" w:rsidR="00DE60B3" w:rsidRPr="00F95130" w:rsidRDefault="00DE60B3" w:rsidP="00DE60B3">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believes that:</w:t>
      </w:r>
    </w:p>
    <w:p w14:paraId="1C4DEA2B" w14:textId="77777777" w:rsidR="00DE60B3" w:rsidRPr="00F95130" w:rsidRDefault="00DE60B3" w:rsidP="00DE60B3">
      <w:pPr>
        <w:pStyle w:val="BodyA"/>
        <w:rPr>
          <w:rStyle w:val="None"/>
          <w:rFonts w:ascii="Arial" w:eastAsia="Georgia" w:hAnsi="Arial" w:cs="Arial"/>
          <w:sz w:val="24"/>
          <w:szCs w:val="24"/>
          <w:lang w:val="en-GB"/>
        </w:rPr>
      </w:pPr>
    </w:p>
    <w:p w14:paraId="741D22F9" w14:textId="77777777" w:rsidR="00DE60B3" w:rsidRPr="00F95130" w:rsidRDefault="00DE60B3"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We have an ethical duty and legal obligation to avoid trade and investment relations and cooperation with entities that recognise, aid or assist </w:t>
      </w:r>
      <w:r w:rsidRPr="00F95130">
        <w:rPr>
          <w:rStyle w:val="None"/>
          <w:rFonts w:ascii="Arial" w:hAnsi="Arial" w:cs="Arial"/>
          <w:color w:val="040C28"/>
          <w:sz w:val="24"/>
          <w:szCs w:val="24"/>
          <w:u w:color="040C28"/>
          <w:lang w:val="en-GB"/>
        </w:rPr>
        <w:t>violations of international law</w:t>
      </w:r>
      <w:r w:rsidRPr="00F95130">
        <w:rPr>
          <w:rStyle w:val="NoneA"/>
          <w:rFonts w:ascii="Arial" w:hAnsi="Arial" w:cs="Arial"/>
          <w:sz w:val="24"/>
          <w:szCs w:val="24"/>
          <w:lang w:val="en-GB"/>
        </w:rPr>
        <w:t>.</w:t>
      </w:r>
      <w:r>
        <w:rPr>
          <w:rStyle w:val="FootnoteReference"/>
          <w:rFonts w:ascii="Arial" w:hAnsi="Arial" w:cs="Arial"/>
          <w:sz w:val="24"/>
          <w:szCs w:val="24"/>
          <w:lang w:val="en-GB"/>
        </w:rPr>
        <w:footnoteReference w:id="80"/>
      </w:r>
    </w:p>
    <w:p w14:paraId="1CD3A2DF" w14:textId="77777777" w:rsidR="00DE60B3" w:rsidRPr="00F95130" w:rsidRDefault="00DE60B3"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The Oxfordshire Pension Fund—to which Council employees and city residents contribute—should adhere to similarly robust ethical standards, in line with its fiduciary duty towards scheme members and employers.</w:t>
      </w:r>
      <w:r>
        <w:rPr>
          <w:rStyle w:val="FootnoteReference"/>
          <w:rFonts w:ascii="Arial" w:hAnsi="Arial" w:cs="Arial"/>
          <w:sz w:val="24"/>
          <w:szCs w:val="24"/>
          <w:lang w:val="en-GB"/>
        </w:rPr>
        <w:footnoteReference w:id="81"/>
      </w:r>
    </w:p>
    <w:p w14:paraId="7E1BF496" w14:textId="77777777" w:rsidR="00DE60B3" w:rsidRPr="00F95130" w:rsidRDefault="00DE60B3" w:rsidP="00DE60B3">
      <w:pPr>
        <w:pStyle w:val="BodyA"/>
        <w:rPr>
          <w:rStyle w:val="None"/>
          <w:rFonts w:ascii="Arial" w:eastAsia="Georgia" w:hAnsi="Arial" w:cs="Arial"/>
          <w:sz w:val="24"/>
          <w:szCs w:val="24"/>
          <w:lang w:val="en-GB"/>
        </w:rPr>
      </w:pPr>
    </w:p>
    <w:p w14:paraId="11832BCF" w14:textId="77777777" w:rsidR="00DE60B3" w:rsidRPr="00F95130" w:rsidRDefault="00DE60B3" w:rsidP="00DE60B3">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resolves to:</w:t>
      </w:r>
    </w:p>
    <w:p w14:paraId="70346DDA" w14:textId="77777777" w:rsidR="00DE60B3" w:rsidRPr="00F95130" w:rsidRDefault="00DE60B3" w:rsidP="00DE60B3">
      <w:pPr>
        <w:pStyle w:val="BodyA"/>
        <w:rPr>
          <w:rStyle w:val="None"/>
          <w:rFonts w:ascii="Arial" w:eastAsia="Georgia" w:hAnsi="Arial" w:cs="Arial"/>
          <w:sz w:val="24"/>
          <w:szCs w:val="24"/>
          <w:lang w:val="en-GB"/>
        </w:rPr>
      </w:pPr>
    </w:p>
    <w:p w14:paraId="2667333E" w14:textId="3947DAF5" w:rsidR="00DE60B3" w:rsidRPr="00F95130" w:rsidRDefault="00DE60B3" w:rsidP="00EC1E5A">
      <w:pPr>
        <w:pStyle w:val="BodyA"/>
        <w:numPr>
          <w:ilvl w:val="0"/>
          <w:numId w:val="35"/>
        </w:numPr>
        <w:rPr>
          <w:rFonts w:ascii="Arial" w:hAnsi="Arial" w:cs="Arial"/>
          <w:sz w:val="24"/>
          <w:szCs w:val="24"/>
          <w:lang w:val="en-GB"/>
        </w:rPr>
      </w:pPr>
      <w:bookmarkStart w:id="9" w:name="_Hlk193458644"/>
      <w:r w:rsidRPr="00F95130">
        <w:rPr>
          <w:rStyle w:val="NoneA"/>
          <w:rFonts w:ascii="Arial" w:hAnsi="Arial" w:cs="Arial"/>
          <w:sz w:val="24"/>
          <w:szCs w:val="24"/>
          <w:lang w:val="en-GB"/>
        </w:rPr>
        <w:t xml:space="preserve">Request that the </w:t>
      </w:r>
      <w:r w:rsidRPr="00DE60B3">
        <w:rPr>
          <w:rStyle w:val="NoneA"/>
          <w:rFonts w:ascii="Arial" w:hAnsi="Arial" w:cs="Arial"/>
          <w:color w:val="auto"/>
          <w:sz w:val="24"/>
          <w:szCs w:val="24"/>
          <w:lang w:val="en-GB"/>
        </w:rPr>
        <w:t xml:space="preserve">cabinet member for finance and asset management brings forward for the next review of the Treasury Management Strategy and the Procurement Strategy costed options which allow it to incorporate, wherever possible and in line with applicable legislation, the UN Principles </w:t>
      </w:r>
      <w:r w:rsidRPr="00F95130">
        <w:rPr>
          <w:rStyle w:val="NoneA"/>
          <w:rFonts w:ascii="Arial" w:hAnsi="Arial" w:cs="Arial"/>
          <w:sz w:val="24"/>
          <w:szCs w:val="24"/>
          <w:lang w:val="en-GB"/>
        </w:rPr>
        <w:t>for Responsible Investment (UN PRI) and Guiding Principles on Business and Human Rights (UNGP); and explicitly preclude Council knowingly, indirectly or directly, investing in or trading with entities implicated in</w:t>
      </w:r>
      <w:bookmarkEnd w:id="9"/>
      <w:r w:rsidRPr="00F95130">
        <w:rPr>
          <w:rStyle w:val="NoneA"/>
          <w:rFonts w:ascii="Arial" w:hAnsi="Arial" w:cs="Arial"/>
          <w:sz w:val="24"/>
          <w:szCs w:val="24"/>
          <w:lang w:val="en-GB"/>
        </w:rPr>
        <w:t>:</w:t>
      </w:r>
    </w:p>
    <w:p w14:paraId="1B8B95BE" w14:textId="77777777" w:rsidR="00DE60B3" w:rsidRPr="00F95130" w:rsidRDefault="00DE60B3"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 xml:space="preserve">fossil fuel extraction, processing, or </w:t>
      </w:r>
      <w:proofErr w:type="gramStart"/>
      <w:r w:rsidRPr="00F95130">
        <w:rPr>
          <w:rStyle w:val="NoneA"/>
          <w:rFonts w:ascii="Arial" w:hAnsi="Arial" w:cs="Arial"/>
          <w:sz w:val="24"/>
          <w:szCs w:val="24"/>
          <w:lang w:val="en-GB"/>
        </w:rPr>
        <w:t>trade;</w:t>
      </w:r>
      <w:proofErr w:type="gramEnd"/>
    </w:p>
    <w:p w14:paraId="54FC56F0" w14:textId="77777777" w:rsidR="00DE60B3" w:rsidRPr="00F95130" w:rsidRDefault="00DE60B3"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s</w:t>
      </w:r>
      <w:r w:rsidRPr="00F95130">
        <w:rPr>
          <w:rStyle w:val="None"/>
          <w:rFonts w:ascii="Arial" w:hAnsi="Arial" w:cs="Arial"/>
          <w:sz w:val="24"/>
          <w:szCs w:val="24"/>
          <w:lang w:val="en-GB"/>
        </w:rPr>
        <w:t>tate violence and repression, war and occupation and/or grave violations of human rights as defined in international law (including war crimes, crimes against humanity, and genocide).</w:t>
      </w:r>
      <w:r>
        <w:rPr>
          <w:rStyle w:val="FootnoteReference"/>
          <w:rFonts w:ascii="Arial" w:hAnsi="Arial" w:cs="Arial"/>
          <w:sz w:val="24"/>
          <w:szCs w:val="24"/>
          <w:lang w:val="en-GB"/>
        </w:rPr>
        <w:footnoteReference w:id="82"/>
      </w:r>
    </w:p>
    <w:p w14:paraId="6FA028E0" w14:textId="77777777" w:rsidR="00DE60B3" w:rsidRPr="00F95130" w:rsidRDefault="00DE60B3" w:rsidP="00DE60B3">
      <w:pPr>
        <w:pStyle w:val="BodyA"/>
        <w:rPr>
          <w:rStyle w:val="None"/>
          <w:rFonts w:ascii="Arial" w:eastAsia="Georgia" w:hAnsi="Arial" w:cs="Arial"/>
          <w:sz w:val="24"/>
          <w:szCs w:val="24"/>
          <w:lang w:val="en-GB"/>
        </w:rPr>
      </w:pPr>
    </w:p>
    <w:p w14:paraId="6E4D0498" w14:textId="77777777" w:rsidR="00DE60B3" w:rsidRPr="00F95130" w:rsidRDefault="00DE60B3" w:rsidP="00EC1E5A">
      <w:pPr>
        <w:pStyle w:val="BodyA"/>
        <w:numPr>
          <w:ilvl w:val="0"/>
          <w:numId w:val="39"/>
        </w:numPr>
        <w:rPr>
          <w:rFonts w:ascii="Arial" w:hAnsi="Arial" w:cs="Arial"/>
          <w:sz w:val="24"/>
          <w:szCs w:val="24"/>
          <w:lang w:val="en-GB"/>
        </w:rPr>
      </w:pPr>
      <w:r w:rsidRPr="00F95130">
        <w:rPr>
          <w:rStyle w:val="NoneA"/>
          <w:rFonts w:ascii="Arial" w:hAnsi="Arial" w:cs="Arial"/>
          <w:sz w:val="24"/>
          <w:szCs w:val="24"/>
          <w:lang w:val="en-GB"/>
        </w:rPr>
        <w:t>Request that the leader write a letter urging the Oxfordshire Pension Fund Committee to work with Brunel</w:t>
      </w:r>
      <w:r>
        <w:rPr>
          <w:rStyle w:val="FootnoteReference"/>
          <w:rFonts w:ascii="Arial" w:hAnsi="Arial" w:cs="Arial"/>
          <w:sz w:val="24"/>
          <w:szCs w:val="24"/>
          <w:lang w:val="en-GB"/>
        </w:rPr>
        <w:footnoteReference w:id="83"/>
      </w:r>
      <w:r w:rsidRPr="00F95130">
        <w:rPr>
          <w:rStyle w:val="NoneA"/>
          <w:rFonts w:ascii="Arial" w:hAnsi="Arial" w:cs="Arial"/>
          <w:sz w:val="24"/>
          <w:szCs w:val="24"/>
          <w:lang w:val="en-GB"/>
        </w:rPr>
        <w:t xml:space="preserve"> to:</w:t>
      </w:r>
    </w:p>
    <w:p w14:paraId="1BB638BA" w14:textId="77777777" w:rsidR="00DE60B3" w:rsidRPr="00F95130" w:rsidRDefault="00DE60B3"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extend existing investment exclusions</w:t>
      </w:r>
      <w:r>
        <w:rPr>
          <w:rStyle w:val="FootnoteReference"/>
          <w:rFonts w:ascii="Arial" w:hAnsi="Arial" w:cs="Arial"/>
          <w:sz w:val="24"/>
          <w:szCs w:val="24"/>
          <w:lang w:val="en-GB"/>
        </w:rPr>
        <w:footnoteReference w:id="84"/>
      </w:r>
      <w:r w:rsidRPr="00F95130">
        <w:rPr>
          <w:rStyle w:val="NoneA"/>
          <w:rFonts w:ascii="Arial" w:hAnsi="Arial" w:cs="Arial"/>
          <w:sz w:val="24"/>
          <w:szCs w:val="24"/>
          <w:lang w:val="en-GB"/>
        </w:rPr>
        <w:t xml:space="preserve"> and restrictions</w:t>
      </w:r>
      <w:r>
        <w:rPr>
          <w:rStyle w:val="FootnoteReference"/>
          <w:rFonts w:ascii="Arial" w:hAnsi="Arial" w:cs="Arial"/>
          <w:sz w:val="24"/>
          <w:szCs w:val="24"/>
          <w:lang w:val="en-GB"/>
        </w:rPr>
        <w:footnoteReference w:id="85"/>
      </w:r>
      <w:r w:rsidRPr="00F95130">
        <w:rPr>
          <w:rStyle w:val="NoneA"/>
          <w:rFonts w:ascii="Arial" w:hAnsi="Arial" w:cs="Arial"/>
          <w:sz w:val="24"/>
          <w:szCs w:val="24"/>
          <w:lang w:val="en-GB"/>
        </w:rPr>
        <w:t xml:space="preserve"> to encompass the above-listed activities, anywhere in the </w:t>
      </w:r>
      <w:proofErr w:type="gramStart"/>
      <w:r w:rsidRPr="00F95130">
        <w:rPr>
          <w:rStyle w:val="NoneA"/>
          <w:rFonts w:ascii="Arial" w:hAnsi="Arial" w:cs="Arial"/>
          <w:sz w:val="24"/>
          <w:szCs w:val="24"/>
          <w:lang w:val="en-GB"/>
        </w:rPr>
        <w:t>world;</w:t>
      </w:r>
      <w:proofErr w:type="gramEnd"/>
    </w:p>
    <w:p w14:paraId="38AAF4A3" w14:textId="77777777" w:rsidR="00DE60B3" w:rsidRPr="00F95130" w:rsidRDefault="00DE60B3"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lastRenderedPageBreak/>
        <w:t>divest from current investee entities known to be involved in illegal occupation and grave violations of human rights;</w:t>
      </w:r>
      <w:r>
        <w:rPr>
          <w:rStyle w:val="FootnoteReference"/>
          <w:rFonts w:ascii="Arial" w:hAnsi="Arial" w:cs="Arial"/>
          <w:sz w:val="24"/>
          <w:szCs w:val="24"/>
          <w:lang w:val="en-GB"/>
        </w:rPr>
        <w:footnoteReference w:id="86"/>
      </w:r>
      <w:r w:rsidRPr="00F95130">
        <w:rPr>
          <w:rStyle w:val="NoneA"/>
          <w:rFonts w:ascii="Arial" w:hAnsi="Arial" w:cs="Arial"/>
          <w:sz w:val="24"/>
          <w:szCs w:val="24"/>
          <w:lang w:val="en-GB"/>
        </w:rPr>
        <w:t xml:space="preserve"> and</w:t>
      </w:r>
    </w:p>
    <w:p w14:paraId="1177EC7B" w14:textId="77777777" w:rsidR="00DE60B3" w:rsidRPr="00F95130" w:rsidRDefault="00DE60B3" w:rsidP="00EC1E5A">
      <w:pPr>
        <w:pStyle w:val="BodyA"/>
        <w:numPr>
          <w:ilvl w:val="2"/>
          <w:numId w:val="40"/>
        </w:numPr>
        <w:rPr>
          <w:rFonts w:ascii="Arial" w:hAnsi="Arial" w:cs="Arial"/>
          <w:sz w:val="24"/>
          <w:szCs w:val="24"/>
          <w:lang w:val="en-GB"/>
        </w:rPr>
      </w:pPr>
      <w:r w:rsidRPr="00F95130">
        <w:rPr>
          <w:rStyle w:val="NoneA"/>
          <w:rFonts w:ascii="Arial" w:hAnsi="Arial" w:cs="Arial"/>
          <w:sz w:val="24"/>
          <w:szCs w:val="24"/>
          <w:lang w:val="en-GB"/>
        </w:rPr>
        <w:t>commit to ensuring that all investee entities adopt and rigorously implement the UNGP, in addition to the UN Global Compact.</w:t>
      </w:r>
    </w:p>
    <w:p w14:paraId="40B7E74D" w14:textId="77777777" w:rsidR="00DE60B3" w:rsidRPr="00F95130" w:rsidRDefault="00DE60B3" w:rsidP="00DE60B3">
      <w:pPr>
        <w:pStyle w:val="BodyA"/>
        <w:rPr>
          <w:rStyle w:val="None"/>
          <w:rFonts w:ascii="Arial" w:eastAsia="Georgia" w:hAnsi="Arial" w:cs="Arial"/>
          <w:sz w:val="24"/>
          <w:szCs w:val="24"/>
          <w:lang w:val="en-GB"/>
        </w:rPr>
      </w:pPr>
    </w:p>
    <w:p w14:paraId="43134791" w14:textId="77777777" w:rsidR="00932E8F" w:rsidRDefault="00DE60B3" w:rsidP="00EC1E5A">
      <w:pPr>
        <w:pStyle w:val="BodyA"/>
        <w:numPr>
          <w:ilvl w:val="1"/>
          <w:numId w:val="41"/>
        </w:numPr>
        <w:ind w:left="142" w:hanging="142"/>
        <w:rPr>
          <w:rStyle w:val="None"/>
          <w:rFonts w:ascii="Arial" w:hAnsi="Arial" w:cs="Arial"/>
          <w:strike/>
          <w:color w:val="auto"/>
          <w:sz w:val="24"/>
          <w:szCs w:val="24"/>
          <w:lang w:val="en-GB"/>
        </w:rPr>
      </w:pPr>
      <w:r w:rsidRPr="00DE60B3">
        <w:rPr>
          <w:rFonts w:ascii="Arial" w:hAnsi="Arial" w:cs="Arial"/>
          <w:color w:val="auto"/>
          <w:sz w:val="24"/>
          <w:szCs w:val="24"/>
          <w:lang w:val="en-GB"/>
        </w:rPr>
        <w:t>Write once again to Barclays Bank to ask it to desist from fossil fuel investments</w:t>
      </w:r>
      <w:r w:rsidRPr="00DE60B3">
        <w:rPr>
          <w:rStyle w:val="FootnoteReference"/>
          <w:rFonts w:ascii="Arial" w:hAnsi="Arial" w:cs="Arial"/>
          <w:color w:val="auto"/>
          <w:sz w:val="24"/>
          <w:szCs w:val="24"/>
          <w:lang w:val="en-GB"/>
        </w:rPr>
        <w:footnoteReference w:id="87"/>
      </w:r>
      <w:r w:rsidRPr="00DE60B3">
        <w:rPr>
          <w:rFonts w:ascii="Arial" w:hAnsi="Arial" w:cs="Arial"/>
          <w:color w:val="auto"/>
          <w:sz w:val="24"/>
          <w:szCs w:val="24"/>
          <w:lang w:val="en-GB"/>
        </w:rPr>
        <w:t xml:space="preserve"> and ask the Cabinet to ensure these criteria are taken into consideration as part of the evaluation when the banking contract is next retendered.</w:t>
      </w:r>
    </w:p>
    <w:p w14:paraId="216DDF73" w14:textId="77777777" w:rsidR="00932E8F" w:rsidRDefault="00DE60B3" w:rsidP="00EC1E5A">
      <w:pPr>
        <w:pStyle w:val="BodyA"/>
        <w:numPr>
          <w:ilvl w:val="1"/>
          <w:numId w:val="41"/>
        </w:numPr>
        <w:ind w:left="142" w:hanging="142"/>
        <w:rPr>
          <w:rStyle w:val="NoneA"/>
          <w:rFonts w:ascii="Arial" w:hAnsi="Arial" w:cs="Arial"/>
          <w:strike/>
          <w:color w:val="auto"/>
          <w:sz w:val="24"/>
          <w:szCs w:val="24"/>
          <w:lang w:val="en-GB"/>
        </w:rPr>
      </w:pPr>
      <w:r w:rsidRPr="00932E8F">
        <w:rPr>
          <w:rStyle w:val="NoneA"/>
          <w:rFonts w:ascii="Arial" w:hAnsi="Arial" w:cs="Arial"/>
          <w:sz w:val="24"/>
          <w:szCs w:val="24"/>
          <w:lang w:val="en-GB"/>
        </w:rPr>
        <w:t>Request that the cabinet member for business, culture and an inclusive economy issue and actively disseminate a statement encouraging local businesses and institutions to follow Council’s example in developing robust ethical trade and investment policies and practices, aligned with international law and standards.</w:t>
      </w:r>
      <w:r>
        <w:rPr>
          <w:rStyle w:val="FootnoteReference"/>
          <w:rFonts w:ascii="Arial" w:hAnsi="Arial" w:cs="Arial"/>
          <w:sz w:val="24"/>
          <w:szCs w:val="24"/>
          <w:lang w:val="en-GB"/>
        </w:rPr>
        <w:footnoteReference w:id="88"/>
      </w:r>
    </w:p>
    <w:p w14:paraId="41586EE7" w14:textId="77777777" w:rsidR="00932E8F" w:rsidRDefault="00DE60B3" w:rsidP="00EC1E5A">
      <w:pPr>
        <w:pStyle w:val="BodyA"/>
        <w:numPr>
          <w:ilvl w:val="1"/>
          <w:numId w:val="41"/>
        </w:numPr>
        <w:ind w:left="142" w:hanging="142"/>
        <w:rPr>
          <w:rStyle w:val="None"/>
          <w:rFonts w:ascii="Arial" w:hAnsi="Arial" w:cs="Arial"/>
          <w:strike/>
          <w:color w:val="auto"/>
          <w:sz w:val="24"/>
          <w:szCs w:val="24"/>
          <w:lang w:val="en-GB"/>
        </w:rPr>
      </w:pPr>
      <w:r w:rsidRPr="00932E8F">
        <w:rPr>
          <w:rStyle w:val="NoneA"/>
          <w:rFonts w:ascii="Arial" w:hAnsi="Arial" w:cs="Arial"/>
          <w:sz w:val="24"/>
          <w:szCs w:val="24"/>
          <w:lang w:val="en-GB"/>
        </w:rPr>
        <w:t>Where no contrary legal requirement exists, forgo cooperation with authorities, institutions or groups that participate in, enable, profit from or legitimise violations of human rights and international law</w:t>
      </w:r>
      <w:r w:rsidRPr="00932E8F">
        <w:rPr>
          <w:rStyle w:val="None"/>
          <w:rFonts w:ascii="Arial" w:hAnsi="Arial" w:cs="Arial"/>
          <w:sz w:val="24"/>
          <w:szCs w:val="24"/>
          <w:lang w:val="en-GB"/>
        </w:rPr>
        <w:t>.</w:t>
      </w:r>
    </w:p>
    <w:p w14:paraId="065BE166" w14:textId="67E7C409" w:rsidR="00DE60B3" w:rsidRPr="00932E8F" w:rsidRDefault="00DE60B3" w:rsidP="00EC1E5A">
      <w:pPr>
        <w:pStyle w:val="BodyA"/>
        <w:numPr>
          <w:ilvl w:val="1"/>
          <w:numId w:val="41"/>
        </w:numPr>
        <w:ind w:left="142" w:hanging="142"/>
        <w:rPr>
          <w:rFonts w:ascii="Arial" w:hAnsi="Arial" w:cs="Arial"/>
          <w:strike/>
          <w:color w:val="auto"/>
          <w:sz w:val="24"/>
          <w:szCs w:val="24"/>
          <w:lang w:val="en-GB"/>
        </w:rPr>
      </w:pPr>
      <w:r w:rsidRPr="00932E8F">
        <w:rPr>
          <w:rStyle w:val="NoneA"/>
          <w:rFonts w:ascii="Arial" w:hAnsi="Arial" w:cs="Arial"/>
          <w:sz w:val="24"/>
          <w:szCs w:val="24"/>
          <w:lang w:val="en-GB"/>
        </w:rPr>
        <w:t>Ensure that Council implements the above policies and that these are operated and effective, once adopted.</w:t>
      </w:r>
      <w:r>
        <w:rPr>
          <w:rStyle w:val="FootnoteReference"/>
          <w:rFonts w:ascii="Arial" w:hAnsi="Arial" w:cs="Arial"/>
          <w:sz w:val="24"/>
          <w:szCs w:val="24"/>
          <w:lang w:val="en-GB"/>
        </w:rPr>
        <w:footnoteReference w:id="89"/>
      </w:r>
    </w:p>
    <w:p w14:paraId="6EBAD46F" w14:textId="77777777" w:rsidR="00DE60B3" w:rsidRDefault="00DE60B3" w:rsidP="00DE60B3">
      <w:pPr>
        <w:pStyle w:val="BodyA"/>
        <w:rPr>
          <w:rFonts w:ascii="Arial" w:hAnsi="Arial" w:cs="Arial"/>
          <w:sz w:val="24"/>
          <w:szCs w:val="24"/>
          <w:lang w:val="en-GB"/>
        </w:rPr>
      </w:pPr>
    </w:p>
    <w:p w14:paraId="02A8B1D4" w14:textId="284F9F20" w:rsidR="002C3D12" w:rsidRDefault="002C3D12" w:rsidP="00DE60B3">
      <w:pPr>
        <w:pStyle w:val="BodyA"/>
        <w:pBdr>
          <w:bottom w:val="single" w:sz="12" w:space="1" w:color="auto"/>
        </w:pBdr>
        <w:rPr>
          <w:rFonts w:ascii="Arial" w:hAnsi="Arial" w:cs="Arial"/>
          <w:sz w:val="24"/>
          <w:szCs w:val="24"/>
          <w:lang w:val="en-GB"/>
        </w:rPr>
      </w:pPr>
    </w:p>
    <w:p w14:paraId="2A19CC64" w14:textId="76F8ECA3" w:rsidR="002C3D12" w:rsidRPr="002C3D12" w:rsidRDefault="002C3D12" w:rsidP="00DE60B3">
      <w:pPr>
        <w:pStyle w:val="BodyA"/>
        <w:rPr>
          <w:rFonts w:ascii="Arial" w:hAnsi="Arial" w:cs="Arial"/>
          <w:sz w:val="24"/>
          <w:szCs w:val="24"/>
          <w:u w:val="single"/>
          <w:lang w:val="en-GB"/>
        </w:rPr>
      </w:pPr>
      <w:r w:rsidRPr="002C3D12">
        <w:rPr>
          <w:rFonts w:ascii="Arial" w:hAnsi="Arial" w:cs="Arial"/>
          <w:sz w:val="24"/>
          <w:szCs w:val="24"/>
          <w:u w:val="single"/>
          <w:lang w:val="en-GB"/>
        </w:rPr>
        <w:t xml:space="preserve">If </w:t>
      </w:r>
      <w:r w:rsidR="00503F0C">
        <w:rPr>
          <w:rFonts w:ascii="Arial" w:hAnsi="Arial" w:cs="Arial"/>
          <w:sz w:val="24"/>
          <w:szCs w:val="24"/>
          <w:u w:val="single"/>
          <w:lang w:val="en-GB"/>
        </w:rPr>
        <w:t xml:space="preserve">the Labour </w:t>
      </w:r>
      <w:r w:rsidRPr="002C3D12">
        <w:rPr>
          <w:rFonts w:ascii="Arial" w:hAnsi="Arial" w:cs="Arial"/>
          <w:sz w:val="24"/>
          <w:szCs w:val="24"/>
          <w:u w:val="single"/>
          <w:lang w:val="en-GB"/>
        </w:rPr>
        <w:t>amendment was agreed, the final motion would read as:</w:t>
      </w:r>
    </w:p>
    <w:p w14:paraId="59DE7C1E" w14:textId="77777777" w:rsidR="002C3D12" w:rsidRDefault="002C3D12" w:rsidP="00DE60B3">
      <w:pPr>
        <w:pStyle w:val="BodyA"/>
        <w:rPr>
          <w:rFonts w:ascii="Arial" w:hAnsi="Arial" w:cs="Arial"/>
          <w:sz w:val="24"/>
          <w:szCs w:val="24"/>
          <w:lang w:val="en-GB"/>
        </w:rPr>
      </w:pPr>
    </w:p>
    <w:p w14:paraId="386DFDF0" w14:textId="77777777" w:rsidR="002C3D12" w:rsidRPr="00F95130" w:rsidRDefault="002C3D12" w:rsidP="002C3D12">
      <w:pPr>
        <w:pStyle w:val="BodyA"/>
        <w:rPr>
          <w:rFonts w:ascii="Arial" w:eastAsia="Georgia" w:hAnsi="Arial" w:cs="Arial"/>
          <w:b/>
          <w:bCs/>
          <w:sz w:val="24"/>
          <w:szCs w:val="24"/>
          <w:lang w:val="en-GB"/>
        </w:rPr>
      </w:pPr>
      <w:r w:rsidRPr="00F95130">
        <w:rPr>
          <w:rFonts w:ascii="Arial" w:hAnsi="Arial" w:cs="Arial"/>
          <w:b/>
          <w:bCs/>
          <w:sz w:val="24"/>
          <w:szCs w:val="24"/>
          <w:lang w:val="en-GB"/>
        </w:rPr>
        <w:t>Council notes:</w:t>
      </w:r>
    </w:p>
    <w:p w14:paraId="6EB3A891" w14:textId="77777777" w:rsidR="002C3D12" w:rsidRPr="00F95130" w:rsidRDefault="002C3D12" w:rsidP="002C3D12">
      <w:pPr>
        <w:pStyle w:val="BodyA"/>
        <w:rPr>
          <w:rFonts w:ascii="Arial" w:eastAsia="Georgia" w:hAnsi="Arial" w:cs="Arial"/>
          <w:sz w:val="24"/>
          <w:szCs w:val="24"/>
          <w:lang w:val="en-GB"/>
        </w:rPr>
      </w:pPr>
    </w:p>
    <w:p w14:paraId="7D56AE58" w14:textId="77777777" w:rsidR="002C3D12" w:rsidRPr="00A75284" w:rsidRDefault="002C3D12"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Oxford City Council’s commitment to human rights, equality and justice is longstanding.</w:t>
      </w:r>
      <w:r>
        <w:rPr>
          <w:rStyle w:val="FootnoteReference"/>
          <w:rFonts w:ascii="Arial" w:hAnsi="Arial" w:cs="Arial"/>
          <w:sz w:val="24"/>
          <w:szCs w:val="24"/>
          <w:lang w:val="en-GB"/>
        </w:rPr>
        <w:footnoteReference w:id="90"/>
      </w:r>
      <w:r w:rsidRPr="00A75284">
        <w:rPr>
          <w:rStyle w:val="NoneA"/>
          <w:rFonts w:ascii="Arial" w:hAnsi="Arial" w:cs="Arial"/>
          <w:sz w:val="24"/>
          <w:szCs w:val="24"/>
          <w:lang w:val="en-GB"/>
        </w:rPr>
        <w:t xml:space="preserve"> We have democratically embedded ethical policies and practices across our administration.</w:t>
      </w:r>
      <w:r>
        <w:rPr>
          <w:rStyle w:val="FootnoteReference"/>
          <w:rFonts w:ascii="Arial" w:hAnsi="Arial" w:cs="Arial"/>
          <w:sz w:val="24"/>
          <w:szCs w:val="24"/>
          <w:lang w:val="en-GB"/>
        </w:rPr>
        <w:footnoteReference w:id="91"/>
      </w:r>
      <w:r w:rsidRPr="00A75284">
        <w:rPr>
          <w:rStyle w:val="NoneA"/>
          <w:rFonts w:ascii="Arial" w:hAnsi="Arial" w:cs="Arial"/>
          <w:sz w:val="24"/>
          <w:szCs w:val="24"/>
          <w:lang w:val="en-GB"/>
        </w:rPr>
        <w:t xml:space="preserve"> We are committed to representing every resident in our </w:t>
      </w:r>
      <w:r w:rsidRPr="00A75284">
        <w:rPr>
          <w:rStyle w:val="NoneA"/>
          <w:rFonts w:ascii="Arial" w:hAnsi="Arial" w:cs="Arial"/>
          <w:sz w:val="24"/>
          <w:szCs w:val="24"/>
          <w:lang w:val="en-GB"/>
        </w:rPr>
        <w:lastRenderedPageBreak/>
        <w:t>international city, challenging inequalities,</w:t>
      </w:r>
      <w:r>
        <w:rPr>
          <w:rStyle w:val="FootnoteReference"/>
          <w:rFonts w:ascii="Arial" w:hAnsi="Arial" w:cs="Arial"/>
          <w:sz w:val="24"/>
          <w:szCs w:val="24"/>
          <w:lang w:val="en-GB"/>
        </w:rPr>
        <w:footnoteReference w:id="92"/>
      </w:r>
      <w:r w:rsidRPr="00A75284">
        <w:rPr>
          <w:rStyle w:val="NoneA"/>
          <w:rFonts w:ascii="Arial" w:hAnsi="Arial" w:cs="Arial"/>
          <w:sz w:val="24"/>
          <w:szCs w:val="24"/>
          <w:lang w:val="en-GB"/>
        </w:rPr>
        <w:t xml:space="preserve"> and upholding the fundamental rights and freedoms of all.</w:t>
      </w:r>
    </w:p>
    <w:p w14:paraId="016B66ED" w14:textId="77777777" w:rsidR="002C3D12" w:rsidRPr="00F95130" w:rsidRDefault="002C3D12"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Our leader has noted “the historic role of ethical boycotts, which have played a pivotal role in campaigns for justice” and “Oxford’s prominent role in the anti-apartheid movement”, which culminated in Nelson Mandela’s 1997 visit.</w:t>
      </w:r>
      <w:r>
        <w:rPr>
          <w:rStyle w:val="FootnoteReference"/>
          <w:rFonts w:ascii="Arial" w:hAnsi="Arial" w:cs="Arial"/>
          <w:sz w:val="24"/>
          <w:szCs w:val="24"/>
          <w:lang w:val="en-GB"/>
        </w:rPr>
        <w:footnoteReference w:id="93"/>
      </w:r>
    </w:p>
    <w:p w14:paraId="10583671" w14:textId="77777777" w:rsidR="002C3D12" w:rsidRPr="00F95130" w:rsidRDefault="002C3D12"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Over the past year, successive International Court of Justice (ICJ) rulings have underlined UN member states’ obligation to actively avoid complicity in Israel’s illegal occupation of Palestine and grave violations of human rights</w:t>
      </w:r>
      <w:r>
        <w:rPr>
          <w:rStyle w:val="NoneA"/>
          <w:rFonts w:ascii="Arial" w:hAnsi="Arial" w:cs="Arial"/>
          <w:sz w:val="24"/>
          <w:szCs w:val="24"/>
          <w:lang w:val="en-GB"/>
        </w:rPr>
        <w:t>,</w:t>
      </w:r>
      <w:r>
        <w:rPr>
          <w:rStyle w:val="FootnoteReference"/>
          <w:rFonts w:ascii="Arial" w:hAnsi="Arial" w:cs="Arial"/>
          <w:sz w:val="24"/>
          <w:szCs w:val="24"/>
          <w:lang w:val="en-GB"/>
        </w:rPr>
        <w:footnoteReference w:id="94"/>
      </w:r>
      <w:r w:rsidRPr="00F95130">
        <w:rPr>
          <w:rStyle w:val="NoneA"/>
          <w:rFonts w:ascii="Arial" w:hAnsi="Arial" w:cs="Arial"/>
          <w:sz w:val="24"/>
          <w:szCs w:val="24"/>
          <w:lang w:val="en-GB"/>
        </w:rPr>
        <w:t xml:space="preserve"> with UN experts warning that continued inaction “jeopardises the entire edifice of international law”.</w:t>
      </w:r>
      <w:r>
        <w:rPr>
          <w:rStyle w:val="FootnoteReference"/>
          <w:rFonts w:ascii="Arial" w:hAnsi="Arial" w:cs="Arial"/>
          <w:sz w:val="24"/>
          <w:szCs w:val="24"/>
          <w:lang w:val="en-GB"/>
        </w:rPr>
        <w:footnoteReference w:id="95"/>
      </w:r>
    </w:p>
    <w:p w14:paraId="232D4434" w14:textId="77777777" w:rsidR="002C3D12" w:rsidRDefault="002C3D12" w:rsidP="00EC1E5A">
      <w:pPr>
        <w:pStyle w:val="BodyA"/>
        <w:numPr>
          <w:ilvl w:val="0"/>
          <w:numId w:val="35"/>
        </w:numPr>
        <w:rPr>
          <w:rStyle w:val="NoneA"/>
          <w:rFonts w:ascii="Arial" w:hAnsi="Arial" w:cs="Arial"/>
          <w:sz w:val="24"/>
          <w:szCs w:val="24"/>
          <w:lang w:val="en-GB"/>
        </w:rPr>
      </w:pPr>
      <w:r w:rsidRPr="00F95130">
        <w:rPr>
          <w:rStyle w:val="NoneA"/>
          <w:rFonts w:ascii="Arial" w:hAnsi="Arial" w:cs="Arial"/>
          <w:sz w:val="24"/>
          <w:szCs w:val="24"/>
          <w:lang w:val="en-GB"/>
        </w:rPr>
        <w:t>Under international law, the legal norms that apply to a state extend to local authorities.</w:t>
      </w:r>
      <w:r>
        <w:rPr>
          <w:rStyle w:val="FootnoteReference"/>
          <w:rFonts w:ascii="Arial" w:hAnsi="Arial" w:cs="Arial"/>
          <w:sz w:val="24"/>
          <w:szCs w:val="24"/>
          <w:lang w:val="en-GB"/>
        </w:rPr>
        <w:footnoteReference w:id="96"/>
      </w:r>
    </w:p>
    <w:p w14:paraId="43E03327" w14:textId="2EA10F10" w:rsidR="00587037" w:rsidRPr="00587037" w:rsidRDefault="00587037" w:rsidP="00EC1E5A">
      <w:pPr>
        <w:numPr>
          <w:ilvl w:val="0"/>
          <w:numId w:val="35"/>
        </w:numPr>
        <w:shd w:val="clear" w:color="auto" w:fill="FFFFFF"/>
        <w:spacing w:before="100" w:beforeAutospacing="1" w:after="100" w:afterAutospacing="1"/>
        <w:rPr>
          <w:rFonts w:eastAsia="Times New Roman"/>
        </w:rPr>
      </w:pPr>
      <w:r w:rsidRPr="00587037">
        <w:rPr>
          <w:rFonts w:eastAsia="Times New Roman"/>
        </w:rPr>
        <w:t>Oxford City Council has progressive procurement policies supporting local jobs, small businesses, the Oxford Living Wage, apprenticeships and social value, and that it has an ESG policy embedded in its Treasury Management Strategy which was recently approved at budget council.</w:t>
      </w:r>
    </w:p>
    <w:p w14:paraId="1A9E31E2" w14:textId="77777777" w:rsidR="002C3D12" w:rsidRPr="00F95130" w:rsidRDefault="002C3D12" w:rsidP="002C3D12">
      <w:pPr>
        <w:pStyle w:val="BodyA"/>
        <w:rPr>
          <w:rStyle w:val="None"/>
          <w:rFonts w:ascii="Arial" w:eastAsia="Georgia" w:hAnsi="Arial" w:cs="Arial"/>
          <w:sz w:val="24"/>
          <w:szCs w:val="24"/>
          <w:lang w:val="en-GB"/>
        </w:rPr>
      </w:pPr>
    </w:p>
    <w:p w14:paraId="41EC62A9" w14:textId="77777777" w:rsidR="002C3D12" w:rsidRPr="00F95130" w:rsidRDefault="002C3D12" w:rsidP="002C3D12">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believes that:</w:t>
      </w:r>
    </w:p>
    <w:p w14:paraId="2491CE64" w14:textId="77777777" w:rsidR="002C3D12" w:rsidRPr="00F95130" w:rsidRDefault="002C3D12" w:rsidP="002C3D12">
      <w:pPr>
        <w:pStyle w:val="BodyA"/>
        <w:rPr>
          <w:rStyle w:val="None"/>
          <w:rFonts w:ascii="Arial" w:eastAsia="Georgia" w:hAnsi="Arial" w:cs="Arial"/>
          <w:sz w:val="24"/>
          <w:szCs w:val="24"/>
          <w:lang w:val="en-GB"/>
        </w:rPr>
      </w:pPr>
    </w:p>
    <w:p w14:paraId="08A79E29" w14:textId="168CDC4E" w:rsidR="002C3D12" w:rsidRPr="00F95130" w:rsidRDefault="002C3D12"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t xml:space="preserve">We have an ethical duty and legal obligation to avoid trade and investment relations and cooperation with entities that </w:t>
      </w:r>
      <w:proofErr w:type="spellStart"/>
      <w:r w:rsidR="00860F75">
        <w:rPr>
          <w:rStyle w:val="NoneA"/>
          <w:rFonts w:ascii="Arial" w:hAnsi="Arial" w:cs="Arial"/>
          <w:sz w:val="24"/>
          <w:szCs w:val="24"/>
          <w:lang w:val="en-GB"/>
        </w:rPr>
        <w:t>legitamise</w:t>
      </w:r>
      <w:proofErr w:type="spellEnd"/>
      <w:r w:rsidRPr="00F95130">
        <w:rPr>
          <w:rStyle w:val="NoneA"/>
          <w:rFonts w:ascii="Arial" w:hAnsi="Arial" w:cs="Arial"/>
          <w:sz w:val="24"/>
          <w:szCs w:val="24"/>
          <w:lang w:val="en-GB"/>
        </w:rPr>
        <w:t xml:space="preserve">, aid or assist </w:t>
      </w:r>
      <w:r w:rsidRPr="00F95130">
        <w:rPr>
          <w:rStyle w:val="None"/>
          <w:rFonts w:ascii="Arial" w:hAnsi="Arial" w:cs="Arial"/>
          <w:color w:val="040C28"/>
          <w:sz w:val="24"/>
          <w:szCs w:val="24"/>
          <w:u w:color="040C28"/>
          <w:lang w:val="en-GB"/>
        </w:rPr>
        <w:t>violations of international law</w:t>
      </w:r>
      <w:r w:rsidRPr="00F95130">
        <w:rPr>
          <w:rStyle w:val="NoneA"/>
          <w:rFonts w:ascii="Arial" w:hAnsi="Arial" w:cs="Arial"/>
          <w:sz w:val="24"/>
          <w:szCs w:val="24"/>
          <w:lang w:val="en-GB"/>
        </w:rPr>
        <w:t>.</w:t>
      </w:r>
      <w:r>
        <w:rPr>
          <w:rStyle w:val="FootnoteReference"/>
          <w:rFonts w:ascii="Arial" w:hAnsi="Arial" w:cs="Arial"/>
          <w:sz w:val="24"/>
          <w:szCs w:val="24"/>
          <w:lang w:val="en-GB"/>
        </w:rPr>
        <w:footnoteReference w:id="97"/>
      </w:r>
    </w:p>
    <w:p w14:paraId="216B377B" w14:textId="77777777" w:rsidR="002C3D12" w:rsidRPr="00F95130" w:rsidRDefault="002C3D12" w:rsidP="00EC1E5A">
      <w:pPr>
        <w:pStyle w:val="BodyA"/>
        <w:numPr>
          <w:ilvl w:val="0"/>
          <w:numId w:val="35"/>
        </w:numPr>
        <w:rPr>
          <w:rFonts w:ascii="Arial" w:hAnsi="Arial" w:cs="Arial"/>
          <w:sz w:val="24"/>
          <w:szCs w:val="24"/>
          <w:lang w:val="en-GB"/>
        </w:rPr>
      </w:pPr>
      <w:r w:rsidRPr="00F95130">
        <w:rPr>
          <w:rStyle w:val="NoneA"/>
          <w:rFonts w:ascii="Arial" w:hAnsi="Arial" w:cs="Arial"/>
          <w:sz w:val="24"/>
          <w:szCs w:val="24"/>
          <w:lang w:val="en-GB"/>
        </w:rPr>
        <w:lastRenderedPageBreak/>
        <w:t>The Oxfordshire Pension Fund—to which Council employees and city residents contribute—should adhere to similarly robust ethical standards, in line with its fiduciary duty towards scheme members and employers.</w:t>
      </w:r>
      <w:r>
        <w:rPr>
          <w:rStyle w:val="FootnoteReference"/>
          <w:rFonts w:ascii="Arial" w:hAnsi="Arial" w:cs="Arial"/>
          <w:sz w:val="24"/>
          <w:szCs w:val="24"/>
          <w:lang w:val="en-GB"/>
        </w:rPr>
        <w:footnoteReference w:id="98"/>
      </w:r>
    </w:p>
    <w:p w14:paraId="293C2015" w14:textId="77777777" w:rsidR="002C3D12" w:rsidRPr="00F95130" w:rsidRDefault="002C3D12" w:rsidP="002C3D12">
      <w:pPr>
        <w:pStyle w:val="BodyA"/>
        <w:rPr>
          <w:rStyle w:val="None"/>
          <w:rFonts w:ascii="Arial" w:eastAsia="Georgia" w:hAnsi="Arial" w:cs="Arial"/>
          <w:sz w:val="24"/>
          <w:szCs w:val="24"/>
          <w:lang w:val="en-GB"/>
        </w:rPr>
      </w:pPr>
    </w:p>
    <w:p w14:paraId="02A79A87" w14:textId="77777777" w:rsidR="002C3D12" w:rsidRPr="00F95130" w:rsidRDefault="002C3D12" w:rsidP="002C3D12">
      <w:pPr>
        <w:pStyle w:val="BodyA"/>
        <w:rPr>
          <w:rStyle w:val="None"/>
          <w:rFonts w:ascii="Arial" w:eastAsia="Georgia" w:hAnsi="Arial" w:cs="Arial"/>
          <w:b/>
          <w:bCs/>
          <w:sz w:val="24"/>
          <w:szCs w:val="24"/>
          <w:lang w:val="en-GB"/>
        </w:rPr>
      </w:pPr>
      <w:r w:rsidRPr="00F95130">
        <w:rPr>
          <w:rStyle w:val="None"/>
          <w:rFonts w:ascii="Arial" w:hAnsi="Arial" w:cs="Arial"/>
          <w:b/>
          <w:bCs/>
          <w:sz w:val="24"/>
          <w:szCs w:val="24"/>
          <w:lang w:val="en-GB"/>
        </w:rPr>
        <w:t>Council resolves to:</w:t>
      </w:r>
    </w:p>
    <w:p w14:paraId="72DFD8CC" w14:textId="77777777" w:rsidR="002C3D12" w:rsidRPr="00F95130" w:rsidRDefault="002C3D12" w:rsidP="002C3D12">
      <w:pPr>
        <w:pStyle w:val="BodyA"/>
        <w:rPr>
          <w:rStyle w:val="None"/>
          <w:rFonts w:ascii="Arial" w:eastAsia="Georgia" w:hAnsi="Arial" w:cs="Arial"/>
          <w:sz w:val="24"/>
          <w:szCs w:val="24"/>
          <w:lang w:val="en-GB"/>
        </w:rPr>
      </w:pPr>
    </w:p>
    <w:p w14:paraId="108D0D50" w14:textId="01467945" w:rsidR="002C3D12" w:rsidRPr="00F95130" w:rsidRDefault="00587037" w:rsidP="00EC1E5A">
      <w:pPr>
        <w:pStyle w:val="BodyA"/>
        <w:numPr>
          <w:ilvl w:val="0"/>
          <w:numId w:val="35"/>
        </w:numPr>
        <w:rPr>
          <w:rFonts w:ascii="Arial" w:hAnsi="Arial" w:cs="Arial"/>
          <w:sz w:val="24"/>
          <w:szCs w:val="24"/>
          <w:lang w:val="en-GB"/>
        </w:rPr>
      </w:pPr>
      <w:r w:rsidRPr="00587037">
        <w:rPr>
          <w:rFonts w:ascii="Arial" w:hAnsi="Arial" w:cs="Arial"/>
          <w:sz w:val="24"/>
          <w:szCs w:val="24"/>
          <w:lang w:val="en-GB"/>
        </w:rPr>
        <w:t>Request that the cabinet member for finance and asset management brings forward for the next review of the Treasury Management Strategy and the Procurement Strategy costed options which allow it to incorporate, wherever possible and in line with applicable legislation, the UN Principles for Responsible Investment (UN PRI) and Guiding Principles on Business and Human Rights (UNGP); and explicitly preclude Council knowingly, indirectly or directly, investing in or trading with entities implicated in</w:t>
      </w:r>
      <w:r w:rsidR="00860F75" w:rsidRPr="00860F75">
        <w:rPr>
          <w:rFonts w:ascii="Arial" w:eastAsiaTheme="minorHAnsi" w:hAnsi="Arial" w:cs="Arial"/>
          <w:color w:val="FF0000"/>
          <w:sz w:val="24"/>
          <w:szCs w:val="24"/>
          <w:bdr w:val="none" w:sz="0" w:space="0" w:color="auto"/>
          <w:lang w:val="en-GB" w:eastAsia="en-US"/>
          <w14:textOutline w14:w="0" w14:cap="rnd" w14:cmpd="sng" w14:algn="ctr">
            <w14:noFill/>
            <w14:prstDash w14:val="solid"/>
            <w14:bevel/>
          </w14:textOutline>
        </w:rPr>
        <w:t xml:space="preserve"> </w:t>
      </w:r>
      <w:r w:rsidR="00860F75" w:rsidRPr="00860F75">
        <w:rPr>
          <w:rFonts w:ascii="Arial" w:hAnsi="Arial" w:cs="Arial"/>
          <w:sz w:val="24"/>
          <w:szCs w:val="24"/>
          <w:lang w:val="en-GB"/>
        </w:rPr>
        <w:t>the following, henceforth referred to as “the proscribed activities”:</w:t>
      </w:r>
      <w:r w:rsidR="002C3D12" w:rsidRPr="00F95130">
        <w:rPr>
          <w:rStyle w:val="NoneA"/>
          <w:rFonts w:ascii="Arial" w:hAnsi="Arial" w:cs="Arial"/>
          <w:sz w:val="24"/>
          <w:szCs w:val="24"/>
          <w:lang w:val="en-GB"/>
        </w:rPr>
        <w:t>:</w:t>
      </w:r>
    </w:p>
    <w:p w14:paraId="0E448291" w14:textId="77777777" w:rsidR="002C3D12" w:rsidRPr="00F95130" w:rsidRDefault="002C3D12" w:rsidP="00EC1E5A">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 xml:space="preserve">fossil fuel extraction, processing, or </w:t>
      </w:r>
      <w:proofErr w:type="gramStart"/>
      <w:r w:rsidRPr="00F95130">
        <w:rPr>
          <w:rStyle w:val="NoneA"/>
          <w:rFonts w:ascii="Arial" w:hAnsi="Arial" w:cs="Arial"/>
          <w:sz w:val="24"/>
          <w:szCs w:val="24"/>
          <w:lang w:val="en-GB"/>
        </w:rPr>
        <w:t>trade;</w:t>
      </w:r>
      <w:proofErr w:type="gramEnd"/>
    </w:p>
    <w:p w14:paraId="7551B99B" w14:textId="6A880CD6" w:rsidR="002C3D12" w:rsidRDefault="002C3D12" w:rsidP="00EC1E5A">
      <w:pPr>
        <w:pStyle w:val="BodyA"/>
        <w:numPr>
          <w:ilvl w:val="2"/>
          <w:numId w:val="38"/>
        </w:numPr>
        <w:rPr>
          <w:rStyle w:val="None"/>
          <w:rFonts w:ascii="Arial" w:hAnsi="Arial" w:cs="Arial"/>
          <w:sz w:val="24"/>
          <w:szCs w:val="24"/>
          <w:lang w:val="en-GB"/>
        </w:rPr>
      </w:pPr>
      <w:r w:rsidRPr="00F95130">
        <w:rPr>
          <w:rStyle w:val="NoneA"/>
          <w:rFonts w:ascii="Arial" w:hAnsi="Arial" w:cs="Arial"/>
          <w:sz w:val="24"/>
          <w:szCs w:val="24"/>
          <w:lang w:val="en-GB"/>
        </w:rPr>
        <w:t>s</w:t>
      </w:r>
      <w:r w:rsidRPr="00F95130">
        <w:rPr>
          <w:rStyle w:val="None"/>
          <w:rFonts w:ascii="Arial" w:hAnsi="Arial" w:cs="Arial"/>
          <w:sz w:val="24"/>
          <w:szCs w:val="24"/>
          <w:lang w:val="en-GB"/>
        </w:rPr>
        <w:t xml:space="preserve">tate violence and repression, war and occupation </w:t>
      </w:r>
      <w:r w:rsidR="001C4F6C">
        <w:rPr>
          <w:rStyle w:val="None"/>
          <w:rFonts w:ascii="Arial" w:hAnsi="Arial" w:cs="Arial"/>
          <w:sz w:val="24"/>
          <w:szCs w:val="24"/>
          <w:lang w:val="en-GB"/>
        </w:rPr>
        <w:t>comprising</w:t>
      </w:r>
      <w:r w:rsidRPr="00F95130">
        <w:rPr>
          <w:rStyle w:val="None"/>
          <w:rFonts w:ascii="Arial" w:hAnsi="Arial" w:cs="Arial"/>
          <w:sz w:val="24"/>
          <w:szCs w:val="24"/>
          <w:lang w:val="en-GB"/>
        </w:rPr>
        <w:t xml:space="preserve"> grave violations of human rights as defined in international law (including war crimes, crimes against humanity, and genocide).</w:t>
      </w:r>
      <w:r>
        <w:rPr>
          <w:rStyle w:val="FootnoteReference"/>
          <w:rFonts w:ascii="Arial" w:hAnsi="Arial" w:cs="Arial"/>
          <w:sz w:val="24"/>
          <w:szCs w:val="24"/>
          <w:lang w:val="en-GB"/>
        </w:rPr>
        <w:footnoteReference w:id="99"/>
      </w:r>
    </w:p>
    <w:p w14:paraId="0283DB00" w14:textId="7BE20119" w:rsidR="00860F75" w:rsidRPr="00860F75" w:rsidRDefault="00860F75" w:rsidP="00860F75">
      <w:pPr>
        <w:pStyle w:val="BodyA"/>
        <w:numPr>
          <w:ilvl w:val="2"/>
          <w:numId w:val="38"/>
        </w:numPr>
        <w:rPr>
          <w:rFonts w:ascii="Arial" w:hAnsi="Arial" w:cs="Arial"/>
          <w:sz w:val="24"/>
          <w:szCs w:val="24"/>
          <w:lang w:val="en-GB"/>
        </w:rPr>
      </w:pPr>
      <w:r w:rsidRPr="00F95130">
        <w:rPr>
          <w:rStyle w:val="NoneA"/>
          <w:rFonts w:ascii="Arial" w:hAnsi="Arial" w:cs="Arial"/>
          <w:sz w:val="24"/>
          <w:szCs w:val="24"/>
          <w:lang w:val="en-GB"/>
        </w:rPr>
        <w:t>s</w:t>
      </w:r>
      <w:r w:rsidRPr="00F95130">
        <w:rPr>
          <w:rStyle w:val="None"/>
          <w:rFonts w:ascii="Arial" w:hAnsi="Arial" w:cs="Arial"/>
          <w:sz w:val="24"/>
          <w:szCs w:val="24"/>
          <w:lang w:val="en-GB"/>
        </w:rPr>
        <w:t xml:space="preserve">tate violence and repression, war and </w:t>
      </w:r>
      <w:r w:rsidRPr="00860F75">
        <w:rPr>
          <w:rStyle w:val="None"/>
          <w:rFonts w:ascii="Arial" w:hAnsi="Arial" w:cs="Arial"/>
          <w:color w:val="auto"/>
          <w:sz w:val="24"/>
          <w:szCs w:val="24"/>
          <w:lang w:val="en-GB"/>
        </w:rPr>
        <w:t xml:space="preserve">occupation comprising </w:t>
      </w:r>
      <w:r w:rsidRPr="00F95130">
        <w:rPr>
          <w:rStyle w:val="None"/>
          <w:rFonts w:ascii="Arial" w:hAnsi="Arial" w:cs="Arial"/>
          <w:sz w:val="24"/>
          <w:szCs w:val="24"/>
          <w:lang w:val="en-GB"/>
        </w:rPr>
        <w:t>grave violations of human rights as defined in international law (including war crimes, crimes against humanity, and genocide).</w:t>
      </w:r>
      <w:r>
        <w:rPr>
          <w:rStyle w:val="FootnoteReference"/>
          <w:rFonts w:ascii="Arial" w:hAnsi="Arial" w:cs="Arial"/>
          <w:sz w:val="24"/>
          <w:szCs w:val="24"/>
          <w:lang w:val="en-GB"/>
        </w:rPr>
        <w:footnoteReference w:id="100"/>
      </w:r>
    </w:p>
    <w:p w14:paraId="5B4A73B5" w14:textId="77777777" w:rsidR="002C3D12" w:rsidRPr="00F95130" w:rsidRDefault="002C3D12" w:rsidP="002C3D12">
      <w:pPr>
        <w:pStyle w:val="BodyA"/>
        <w:rPr>
          <w:rStyle w:val="None"/>
          <w:rFonts w:ascii="Arial" w:eastAsia="Georgia" w:hAnsi="Arial" w:cs="Arial"/>
          <w:sz w:val="24"/>
          <w:szCs w:val="24"/>
          <w:lang w:val="en-GB"/>
        </w:rPr>
      </w:pPr>
    </w:p>
    <w:p w14:paraId="5245BF18" w14:textId="77777777" w:rsidR="002C3D12" w:rsidRPr="00F95130" w:rsidRDefault="002C3D12" w:rsidP="00EC1E5A">
      <w:pPr>
        <w:pStyle w:val="BodyA"/>
        <w:numPr>
          <w:ilvl w:val="0"/>
          <w:numId w:val="39"/>
        </w:numPr>
        <w:rPr>
          <w:rFonts w:ascii="Arial" w:hAnsi="Arial" w:cs="Arial"/>
          <w:sz w:val="24"/>
          <w:szCs w:val="24"/>
          <w:lang w:val="en-GB"/>
        </w:rPr>
      </w:pPr>
      <w:r w:rsidRPr="00F95130">
        <w:rPr>
          <w:rStyle w:val="NoneA"/>
          <w:rFonts w:ascii="Arial" w:hAnsi="Arial" w:cs="Arial"/>
          <w:sz w:val="24"/>
          <w:szCs w:val="24"/>
          <w:lang w:val="en-GB"/>
        </w:rPr>
        <w:t>Request that the leader write a letter urging the Oxfordshire Pension Fund Committee to work with Brunel</w:t>
      </w:r>
      <w:r>
        <w:rPr>
          <w:rStyle w:val="FootnoteReference"/>
          <w:rFonts w:ascii="Arial" w:hAnsi="Arial" w:cs="Arial"/>
          <w:sz w:val="24"/>
          <w:szCs w:val="24"/>
          <w:lang w:val="en-GB"/>
        </w:rPr>
        <w:footnoteReference w:id="101"/>
      </w:r>
      <w:r w:rsidRPr="00F95130">
        <w:rPr>
          <w:rStyle w:val="NoneA"/>
          <w:rFonts w:ascii="Arial" w:hAnsi="Arial" w:cs="Arial"/>
          <w:sz w:val="24"/>
          <w:szCs w:val="24"/>
          <w:lang w:val="en-GB"/>
        </w:rPr>
        <w:t xml:space="preserve"> to:</w:t>
      </w:r>
    </w:p>
    <w:p w14:paraId="58C0DB7A" w14:textId="77777777" w:rsidR="002C3D12" w:rsidRPr="00F95130" w:rsidRDefault="002C3D12" w:rsidP="00EC1E5A">
      <w:pPr>
        <w:pStyle w:val="BodyA"/>
        <w:numPr>
          <w:ilvl w:val="2"/>
          <w:numId w:val="40"/>
        </w:numPr>
        <w:rPr>
          <w:rFonts w:ascii="Arial" w:hAnsi="Arial" w:cs="Arial"/>
          <w:sz w:val="24"/>
          <w:szCs w:val="24"/>
          <w:lang w:val="en-GB"/>
        </w:rPr>
      </w:pPr>
      <w:r w:rsidRPr="002C3D12">
        <w:rPr>
          <w:rStyle w:val="NoneA"/>
          <w:rFonts w:ascii="Arial" w:hAnsi="Arial" w:cs="Arial"/>
          <w:color w:val="auto"/>
          <w:sz w:val="24"/>
          <w:szCs w:val="24"/>
          <w:lang w:val="en-GB"/>
        </w:rPr>
        <w:t>extend existing investment exclusions</w:t>
      </w:r>
      <w:r w:rsidRPr="002C3D12">
        <w:rPr>
          <w:rStyle w:val="FootnoteReference"/>
          <w:rFonts w:ascii="Arial" w:hAnsi="Arial" w:cs="Arial"/>
          <w:color w:val="auto"/>
          <w:sz w:val="24"/>
          <w:szCs w:val="24"/>
          <w:lang w:val="en-GB"/>
        </w:rPr>
        <w:footnoteReference w:id="102"/>
      </w:r>
      <w:r w:rsidRPr="002C3D12">
        <w:rPr>
          <w:rStyle w:val="NoneA"/>
          <w:rFonts w:ascii="Arial" w:hAnsi="Arial" w:cs="Arial"/>
          <w:color w:val="auto"/>
          <w:sz w:val="24"/>
          <w:szCs w:val="24"/>
          <w:lang w:val="en-GB"/>
        </w:rPr>
        <w:t xml:space="preserve"> and restrictions</w:t>
      </w:r>
      <w:r w:rsidRPr="002C3D12">
        <w:rPr>
          <w:rStyle w:val="FootnoteReference"/>
          <w:rFonts w:ascii="Arial" w:hAnsi="Arial" w:cs="Arial"/>
          <w:color w:val="auto"/>
          <w:sz w:val="24"/>
          <w:szCs w:val="24"/>
          <w:lang w:val="en-GB"/>
        </w:rPr>
        <w:footnoteReference w:id="103"/>
      </w:r>
      <w:r w:rsidRPr="002C3D12">
        <w:rPr>
          <w:rStyle w:val="NoneA"/>
          <w:rFonts w:ascii="Arial" w:hAnsi="Arial" w:cs="Arial"/>
          <w:color w:val="auto"/>
          <w:sz w:val="24"/>
          <w:szCs w:val="24"/>
          <w:lang w:val="en-GB"/>
        </w:rPr>
        <w:t xml:space="preserve"> to encompass the proscribed activities</w:t>
      </w:r>
      <w:r w:rsidRPr="00F95130">
        <w:rPr>
          <w:rStyle w:val="NoneA"/>
          <w:rFonts w:ascii="Arial" w:hAnsi="Arial" w:cs="Arial"/>
          <w:sz w:val="24"/>
          <w:szCs w:val="24"/>
          <w:lang w:val="en-GB"/>
        </w:rPr>
        <w:t xml:space="preserve">, anywhere in the </w:t>
      </w:r>
      <w:proofErr w:type="gramStart"/>
      <w:r w:rsidRPr="00F95130">
        <w:rPr>
          <w:rStyle w:val="NoneA"/>
          <w:rFonts w:ascii="Arial" w:hAnsi="Arial" w:cs="Arial"/>
          <w:sz w:val="24"/>
          <w:szCs w:val="24"/>
          <w:lang w:val="en-GB"/>
        </w:rPr>
        <w:t>world;</w:t>
      </w:r>
      <w:proofErr w:type="gramEnd"/>
    </w:p>
    <w:p w14:paraId="79B0B667" w14:textId="77777777" w:rsidR="002C3D12" w:rsidRPr="002C3D12" w:rsidRDefault="002C3D12" w:rsidP="00EC1E5A">
      <w:pPr>
        <w:pStyle w:val="BodyA"/>
        <w:numPr>
          <w:ilvl w:val="2"/>
          <w:numId w:val="40"/>
        </w:numPr>
        <w:rPr>
          <w:rFonts w:ascii="Arial" w:hAnsi="Arial" w:cs="Arial"/>
          <w:color w:val="auto"/>
          <w:sz w:val="24"/>
          <w:szCs w:val="24"/>
          <w:lang w:val="en-GB"/>
        </w:rPr>
      </w:pPr>
      <w:r w:rsidRPr="00F95130">
        <w:rPr>
          <w:rStyle w:val="NoneA"/>
          <w:rFonts w:ascii="Arial" w:hAnsi="Arial" w:cs="Arial"/>
          <w:sz w:val="24"/>
          <w:szCs w:val="24"/>
          <w:lang w:val="en-GB"/>
        </w:rPr>
        <w:lastRenderedPageBreak/>
        <w:t xml:space="preserve">divest </w:t>
      </w:r>
      <w:r w:rsidRPr="002C3D12">
        <w:rPr>
          <w:rStyle w:val="NoneA"/>
          <w:rFonts w:ascii="Arial" w:hAnsi="Arial" w:cs="Arial"/>
          <w:color w:val="auto"/>
          <w:sz w:val="24"/>
          <w:szCs w:val="24"/>
          <w:lang w:val="en-GB"/>
        </w:rPr>
        <w:t>from current investee entities known to be involved in the proscribed activities;</w:t>
      </w:r>
      <w:r w:rsidRPr="002C3D12">
        <w:rPr>
          <w:rStyle w:val="FootnoteReference"/>
          <w:rFonts w:ascii="Arial" w:hAnsi="Arial" w:cs="Arial"/>
          <w:color w:val="auto"/>
          <w:sz w:val="24"/>
          <w:szCs w:val="24"/>
          <w:lang w:val="en-GB"/>
        </w:rPr>
        <w:footnoteReference w:id="104"/>
      </w:r>
      <w:r w:rsidRPr="002C3D12">
        <w:rPr>
          <w:rStyle w:val="NoneA"/>
          <w:rFonts w:ascii="Arial" w:hAnsi="Arial" w:cs="Arial"/>
          <w:color w:val="auto"/>
          <w:sz w:val="24"/>
          <w:szCs w:val="24"/>
          <w:lang w:val="en-GB"/>
        </w:rPr>
        <w:t xml:space="preserve"> and</w:t>
      </w:r>
    </w:p>
    <w:p w14:paraId="0B527A84" w14:textId="77777777" w:rsidR="002C3D12" w:rsidRPr="002C3D12" w:rsidRDefault="002C3D12" w:rsidP="00EC1E5A">
      <w:pPr>
        <w:pStyle w:val="BodyA"/>
        <w:numPr>
          <w:ilvl w:val="2"/>
          <w:numId w:val="40"/>
        </w:numPr>
        <w:rPr>
          <w:rFonts w:ascii="Arial" w:hAnsi="Arial" w:cs="Arial"/>
          <w:color w:val="auto"/>
          <w:sz w:val="24"/>
          <w:szCs w:val="24"/>
          <w:lang w:val="en-GB"/>
        </w:rPr>
      </w:pPr>
      <w:r w:rsidRPr="002C3D12">
        <w:rPr>
          <w:rStyle w:val="NoneA"/>
          <w:rFonts w:ascii="Arial" w:hAnsi="Arial" w:cs="Arial"/>
          <w:color w:val="auto"/>
          <w:sz w:val="24"/>
          <w:szCs w:val="24"/>
          <w:lang w:val="en-GB"/>
        </w:rPr>
        <w:t>commit to ensuring that all investee entities adopt and rigorously implement the UNGP, in addition to the UN Global Compact.</w:t>
      </w:r>
    </w:p>
    <w:p w14:paraId="5752B90F" w14:textId="77777777" w:rsidR="002C3D12" w:rsidRPr="00F95130" w:rsidRDefault="002C3D12" w:rsidP="002C3D12">
      <w:pPr>
        <w:pStyle w:val="BodyA"/>
        <w:rPr>
          <w:rStyle w:val="None"/>
          <w:rFonts w:ascii="Arial" w:eastAsia="Georgia" w:hAnsi="Arial" w:cs="Arial"/>
          <w:sz w:val="24"/>
          <w:szCs w:val="24"/>
          <w:lang w:val="en-GB"/>
        </w:rPr>
      </w:pPr>
    </w:p>
    <w:p w14:paraId="7A1A8E51" w14:textId="77777777" w:rsidR="00932E8F" w:rsidRDefault="002C3D12" w:rsidP="00EC1E5A">
      <w:pPr>
        <w:pStyle w:val="BodyA"/>
        <w:numPr>
          <w:ilvl w:val="0"/>
          <w:numId w:val="35"/>
        </w:numPr>
        <w:rPr>
          <w:rFonts w:ascii="Arial" w:hAnsi="Arial" w:cs="Arial"/>
          <w:sz w:val="24"/>
          <w:szCs w:val="24"/>
          <w:lang w:val="en-GB"/>
        </w:rPr>
      </w:pPr>
      <w:r w:rsidRPr="002C3D12">
        <w:rPr>
          <w:rFonts w:ascii="Arial" w:hAnsi="Arial" w:cs="Arial"/>
          <w:sz w:val="24"/>
          <w:szCs w:val="24"/>
          <w:lang w:val="en-GB"/>
        </w:rPr>
        <w:t>Write once again to Barclays Bank to ask it to desist from fossil fuel investments and ask the Cabinet to ensure these criteria are taken into consideration as part of the evaluation when the banking contract is next retendered.</w:t>
      </w:r>
    </w:p>
    <w:p w14:paraId="28F49E8E" w14:textId="77777777" w:rsidR="00932E8F" w:rsidRDefault="002C3D12" w:rsidP="00EC1E5A">
      <w:pPr>
        <w:pStyle w:val="BodyA"/>
        <w:numPr>
          <w:ilvl w:val="0"/>
          <w:numId w:val="35"/>
        </w:numPr>
        <w:rPr>
          <w:rStyle w:val="NoneA"/>
          <w:rFonts w:ascii="Arial" w:hAnsi="Arial" w:cs="Arial"/>
          <w:sz w:val="24"/>
          <w:szCs w:val="24"/>
          <w:lang w:val="en-GB"/>
        </w:rPr>
      </w:pPr>
      <w:r w:rsidRPr="00932E8F">
        <w:rPr>
          <w:rStyle w:val="NoneA"/>
          <w:rFonts w:ascii="Arial" w:hAnsi="Arial" w:cs="Arial"/>
          <w:sz w:val="24"/>
          <w:szCs w:val="24"/>
          <w:lang w:val="en-GB"/>
        </w:rPr>
        <w:t>Request that the cabinet member for business, culture and an inclusive economy issue and actively disseminate a statement encouraging local businesses and institutions to follow Council’s example in developing robust ethical trade and investment policies and practices, aligned with international law and standards.</w:t>
      </w:r>
      <w:r>
        <w:rPr>
          <w:rStyle w:val="FootnoteReference"/>
          <w:rFonts w:ascii="Arial" w:hAnsi="Arial" w:cs="Arial"/>
          <w:sz w:val="24"/>
          <w:szCs w:val="24"/>
          <w:lang w:val="en-GB"/>
        </w:rPr>
        <w:footnoteReference w:id="105"/>
      </w:r>
    </w:p>
    <w:p w14:paraId="2DBCC776" w14:textId="77777777" w:rsidR="00932E8F" w:rsidRDefault="002C3D12" w:rsidP="00EC1E5A">
      <w:pPr>
        <w:pStyle w:val="BodyA"/>
        <w:numPr>
          <w:ilvl w:val="0"/>
          <w:numId w:val="35"/>
        </w:numPr>
        <w:rPr>
          <w:rStyle w:val="None"/>
          <w:rFonts w:ascii="Arial" w:hAnsi="Arial" w:cs="Arial"/>
          <w:sz w:val="24"/>
          <w:szCs w:val="24"/>
          <w:lang w:val="en-GB"/>
        </w:rPr>
      </w:pPr>
      <w:r w:rsidRPr="00932E8F">
        <w:rPr>
          <w:rStyle w:val="NoneA"/>
          <w:rFonts w:ascii="Arial" w:hAnsi="Arial" w:cs="Arial"/>
          <w:sz w:val="24"/>
          <w:szCs w:val="24"/>
          <w:lang w:val="en-GB"/>
        </w:rPr>
        <w:t xml:space="preserve">Where no contrary legal requirement exists, forgo cooperation with authorities, </w:t>
      </w:r>
      <w:r w:rsidRPr="00932E8F">
        <w:rPr>
          <w:rStyle w:val="NoneA"/>
          <w:rFonts w:ascii="Arial" w:hAnsi="Arial" w:cs="Arial"/>
          <w:color w:val="auto"/>
          <w:sz w:val="24"/>
          <w:szCs w:val="24"/>
          <w:lang w:val="en-GB"/>
        </w:rPr>
        <w:t>institutions or groups that participate in, enable, profit from or legitimise the proscribed activities</w:t>
      </w:r>
      <w:r w:rsidRPr="00932E8F">
        <w:rPr>
          <w:rStyle w:val="None"/>
          <w:rFonts w:ascii="Arial" w:hAnsi="Arial" w:cs="Arial"/>
          <w:color w:val="auto"/>
          <w:sz w:val="24"/>
          <w:szCs w:val="24"/>
          <w:lang w:val="en-GB"/>
        </w:rPr>
        <w:t>.</w:t>
      </w:r>
    </w:p>
    <w:p w14:paraId="04973D32" w14:textId="0EF024B4" w:rsidR="002C3D12" w:rsidRPr="00932E8F" w:rsidRDefault="002C3D12" w:rsidP="00EC1E5A">
      <w:pPr>
        <w:pStyle w:val="BodyA"/>
        <w:numPr>
          <w:ilvl w:val="0"/>
          <w:numId w:val="35"/>
        </w:numPr>
        <w:rPr>
          <w:rStyle w:val="NoneA"/>
          <w:rFonts w:ascii="Arial" w:hAnsi="Arial" w:cs="Arial"/>
          <w:sz w:val="24"/>
          <w:szCs w:val="24"/>
          <w:lang w:val="en-GB"/>
        </w:rPr>
      </w:pPr>
      <w:r w:rsidRPr="00932E8F">
        <w:rPr>
          <w:rStyle w:val="NoneA"/>
          <w:rFonts w:ascii="Arial" w:hAnsi="Arial" w:cs="Arial"/>
          <w:sz w:val="24"/>
          <w:szCs w:val="24"/>
          <w:lang w:val="en-GB"/>
        </w:rPr>
        <w:t>Ensure that Council implements the above policies and that these are operated and effective, once adopted.</w:t>
      </w:r>
      <w:r>
        <w:rPr>
          <w:rStyle w:val="FootnoteReference"/>
          <w:rFonts w:ascii="Arial" w:hAnsi="Arial" w:cs="Arial"/>
          <w:sz w:val="24"/>
          <w:szCs w:val="24"/>
          <w:lang w:val="en-GB"/>
        </w:rPr>
        <w:footnoteReference w:id="106"/>
      </w:r>
    </w:p>
    <w:p w14:paraId="5FA99D24" w14:textId="77777777" w:rsidR="002C3D12" w:rsidRPr="00136F7C" w:rsidRDefault="002C3D12" w:rsidP="00DE60B3">
      <w:pPr>
        <w:pStyle w:val="BodyA"/>
        <w:rPr>
          <w:rFonts w:ascii="Arial" w:hAnsi="Arial" w:cs="Arial"/>
          <w:sz w:val="24"/>
          <w:szCs w:val="24"/>
          <w:lang w:val="en-GB"/>
        </w:rPr>
      </w:pPr>
    </w:p>
    <w:p w14:paraId="55C2FEB4" w14:textId="26E00099" w:rsidR="000D1561" w:rsidRPr="007F170F" w:rsidRDefault="00A4393E" w:rsidP="000D1561">
      <w:pPr>
        <w:pStyle w:val="Heading1"/>
        <w:ind w:right="226"/>
        <w:rPr>
          <w:rFonts w:cs="Arial"/>
        </w:rPr>
      </w:pPr>
      <w:bookmarkStart w:id="10" w:name="_Toc193459892"/>
      <w:r w:rsidRPr="00A4393E">
        <w:rPr>
          <w:rFonts w:cs="Arial"/>
        </w:rPr>
        <w:t xml:space="preserve">Impact of Traffic Filters (Proposed by Cllr </w:t>
      </w:r>
      <w:proofErr w:type="spellStart"/>
      <w:r w:rsidRPr="00A4393E">
        <w:rPr>
          <w:rFonts w:cs="Arial"/>
        </w:rPr>
        <w:t>Saj</w:t>
      </w:r>
      <w:proofErr w:type="spellEnd"/>
      <w:r w:rsidRPr="00A4393E">
        <w:rPr>
          <w:rFonts w:cs="Arial"/>
        </w:rPr>
        <w:t xml:space="preserve"> Malik, Seconded by Cllr. Mohammed Azad)</w:t>
      </w:r>
      <w:r w:rsidR="008C481C">
        <w:rPr>
          <w:rFonts w:cs="Arial"/>
        </w:rPr>
        <w:t xml:space="preserve"> [Amendment Proposed by Cllr Chris Smowton, Seconded by Cllr Laurence </w:t>
      </w:r>
      <w:proofErr w:type="spellStart"/>
      <w:r w:rsidR="008C481C">
        <w:rPr>
          <w:rFonts w:cs="Arial"/>
        </w:rPr>
        <w:t>Fouweather</w:t>
      </w:r>
      <w:proofErr w:type="spellEnd"/>
      <w:r w:rsidR="008C481C">
        <w:rPr>
          <w:rFonts w:cs="Arial"/>
        </w:rPr>
        <w:t>]</w:t>
      </w:r>
      <w:bookmarkEnd w:id="10"/>
    </w:p>
    <w:p w14:paraId="3BB6A1E2" w14:textId="1140D7D6" w:rsidR="006B5188" w:rsidRDefault="006D7334" w:rsidP="009F7177">
      <w:pPr>
        <w:spacing w:after="0"/>
        <w:textAlignment w:val="baseline"/>
        <w:rPr>
          <w:rFonts w:eastAsia="Times New Roman"/>
          <w:color w:val="000000"/>
          <w:u w:val="single"/>
          <w:lang w:eastAsia="en-GB"/>
        </w:rPr>
      </w:pPr>
      <w:r>
        <w:rPr>
          <w:rFonts w:eastAsia="Times New Roman"/>
          <w:color w:val="000000"/>
          <w:u w:val="single"/>
          <w:lang w:eastAsia="en-GB"/>
        </w:rPr>
        <w:t>Real</w:t>
      </w:r>
      <w:r w:rsidR="00FE4FA9" w:rsidRPr="007F170F">
        <w:rPr>
          <w:rFonts w:eastAsia="Times New Roman"/>
          <w:color w:val="000000"/>
          <w:u w:val="single"/>
          <w:lang w:eastAsia="en-GB"/>
        </w:rPr>
        <w:t xml:space="preserve"> Independent Group Motion</w:t>
      </w:r>
    </w:p>
    <w:p w14:paraId="11AD564E" w14:textId="77777777" w:rsidR="00CE2B55" w:rsidRPr="007F170F" w:rsidRDefault="00CE2B55" w:rsidP="009F7177">
      <w:pPr>
        <w:spacing w:after="0"/>
        <w:textAlignment w:val="baseline"/>
        <w:rPr>
          <w:rFonts w:eastAsia="Times New Roman"/>
          <w:color w:val="000000"/>
          <w:u w:val="single"/>
          <w:lang w:eastAsia="en-GB"/>
        </w:rPr>
      </w:pPr>
    </w:p>
    <w:p w14:paraId="33C3BA1F" w14:textId="77777777" w:rsidR="00CE2B55" w:rsidRPr="00CE2B55" w:rsidRDefault="00CE2B55" w:rsidP="00CE2B55">
      <w:pPr>
        <w:spacing w:after="0"/>
        <w:textAlignment w:val="baseline"/>
        <w:rPr>
          <w:rFonts w:eastAsia="Times New Roman"/>
          <w:color w:val="000000"/>
          <w:lang w:eastAsia="en-GB"/>
        </w:rPr>
      </w:pPr>
      <w:r w:rsidRPr="00CE2B55">
        <w:rPr>
          <w:rFonts w:eastAsia="Times New Roman"/>
          <w:color w:val="000000"/>
          <w:lang w:eastAsia="en-GB"/>
        </w:rPr>
        <w:t>The Council notes that Oxfordshire County Council refuses to commit to a thorough economic impact assessment of the likely effects of the traffic filters on Oxford’s small business community, instead focusing solely on the dry data of just two metrics: Mastercard spend and footfall.</w:t>
      </w:r>
      <w:r w:rsidRPr="00CE2B55">
        <w:rPr>
          <w:rFonts w:eastAsia="Times New Roman"/>
          <w:color w:val="000000"/>
          <w:vertAlign w:val="superscript"/>
          <w:lang w:eastAsia="en-GB"/>
        </w:rPr>
        <w:footnoteReference w:id="107"/>
      </w:r>
      <w:r w:rsidRPr="00CE2B55">
        <w:rPr>
          <w:rFonts w:eastAsia="Times New Roman"/>
          <w:color w:val="000000"/>
          <w:lang w:eastAsia="en-GB"/>
        </w:rPr>
        <w:t> </w:t>
      </w:r>
    </w:p>
    <w:p w14:paraId="76C7F753" w14:textId="77777777" w:rsidR="00CE2B55" w:rsidRPr="00CE2B55" w:rsidRDefault="00CE2B55" w:rsidP="00CE2B55">
      <w:pPr>
        <w:spacing w:after="0"/>
        <w:textAlignment w:val="baseline"/>
        <w:rPr>
          <w:rFonts w:eastAsia="Times New Roman"/>
          <w:color w:val="000000"/>
          <w:lang w:eastAsia="en-GB"/>
        </w:rPr>
      </w:pPr>
      <w:r w:rsidRPr="00CE2B55">
        <w:rPr>
          <w:rFonts w:eastAsia="Times New Roman"/>
          <w:color w:val="000000"/>
          <w:lang w:eastAsia="en-GB"/>
        </w:rPr>
        <w:t>The City Council believes that these metrics fail to offer an accurate assessment of the economic impact on small businesses which would be better evaluated by reference to turnover, staff numbers and comprehensive face to face business forums. </w:t>
      </w:r>
    </w:p>
    <w:p w14:paraId="7068109A" w14:textId="77777777" w:rsidR="00CE2B55" w:rsidRPr="00CE2B55" w:rsidRDefault="00CE2B55" w:rsidP="00CE2B55">
      <w:pPr>
        <w:spacing w:after="0"/>
        <w:textAlignment w:val="baseline"/>
        <w:rPr>
          <w:rFonts w:eastAsia="Times New Roman"/>
          <w:color w:val="000000"/>
          <w:lang w:eastAsia="en-GB"/>
        </w:rPr>
      </w:pPr>
      <w:r w:rsidRPr="00CE2B55">
        <w:rPr>
          <w:rFonts w:eastAsia="Times New Roman"/>
          <w:color w:val="000000"/>
          <w:lang w:eastAsia="en-GB"/>
        </w:rPr>
        <w:t>This Council therefore requests that the Cabinet Member for Planning:  </w:t>
      </w:r>
    </w:p>
    <w:p w14:paraId="6351E20C" w14:textId="77777777" w:rsidR="00CE2B55" w:rsidRPr="00CE2B55" w:rsidRDefault="00CE2B55" w:rsidP="00EC1E5A">
      <w:pPr>
        <w:numPr>
          <w:ilvl w:val="0"/>
          <w:numId w:val="11"/>
        </w:numPr>
        <w:spacing w:after="0"/>
        <w:textAlignment w:val="baseline"/>
        <w:rPr>
          <w:rFonts w:eastAsia="Times New Roman"/>
          <w:color w:val="000000"/>
          <w:lang w:eastAsia="en-GB"/>
        </w:rPr>
      </w:pPr>
      <w:r w:rsidRPr="00CE2B55">
        <w:rPr>
          <w:rFonts w:eastAsia="Times New Roman"/>
          <w:color w:val="000000"/>
          <w:lang w:eastAsia="en-GB"/>
        </w:rPr>
        <w:lastRenderedPageBreak/>
        <w:t xml:space="preserve">Look to commission and publish its own independent survey of Oxford’s businesses </w:t>
      </w:r>
      <w:proofErr w:type="gramStart"/>
      <w:r w:rsidRPr="00CE2B55">
        <w:rPr>
          <w:rFonts w:eastAsia="Times New Roman"/>
          <w:color w:val="000000"/>
          <w:lang w:eastAsia="en-GB"/>
        </w:rPr>
        <w:t>with regard to</w:t>
      </w:r>
      <w:proofErr w:type="gramEnd"/>
      <w:r w:rsidRPr="00CE2B55">
        <w:rPr>
          <w:rFonts w:eastAsia="Times New Roman"/>
          <w:color w:val="000000"/>
          <w:lang w:eastAsia="en-GB"/>
        </w:rPr>
        <w:t xml:space="preserve"> the economic impact of the traffic filters with particular reference to businesses' turnover and staff numbers impact, mainly established via Oxford City Council-organised surveys and face-to-face business forums across the city, which will help the council properly understand the impact. </w:t>
      </w:r>
    </w:p>
    <w:p w14:paraId="5759DB2C" w14:textId="77777777" w:rsidR="00CE2B55" w:rsidRPr="00CE2B55" w:rsidRDefault="00CE2B55" w:rsidP="00EC1E5A">
      <w:pPr>
        <w:numPr>
          <w:ilvl w:val="0"/>
          <w:numId w:val="12"/>
        </w:numPr>
        <w:spacing w:after="0"/>
        <w:textAlignment w:val="baseline"/>
        <w:rPr>
          <w:rFonts w:eastAsia="Times New Roman"/>
          <w:color w:val="000000"/>
          <w:lang w:eastAsia="en-GB"/>
        </w:rPr>
      </w:pPr>
      <w:r w:rsidRPr="00CE2B55">
        <w:rPr>
          <w:rFonts w:eastAsia="Times New Roman"/>
          <w:color w:val="000000"/>
          <w:lang w:eastAsia="en-GB"/>
        </w:rPr>
        <w:t xml:space="preserve">Commits to working closely with existing Oxford small business groups </w:t>
      </w:r>
      <w:proofErr w:type="gramStart"/>
      <w:r w:rsidRPr="00CE2B55">
        <w:rPr>
          <w:rFonts w:eastAsia="Times New Roman"/>
          <w:color w:val="000000"/>
          <w:lang w:eastAsia="en-GB"/>
        </w:rPr>
        <w:t>in order to</w:t>
      </w:r>
      <w:proofErr w:type="gramEnd"/>
      <w:r w:rsidRPr="00CE2B55">
        <w:rPr>
          <w:rFonts w:eastAsia="Times New Roman"/>
          <w:color w:val="000000"/>
          <w:lang w:eastAsia="en-GB"/>
        </w:rPr>
        <w:t xml:space="preserve"> maximise the response of the survey. </w:t>
      </w:r>
    </w:p>
    <w:p w14:paraId="4D1F30BD" w14:textId="77777777" w:rsidR="000837FD" w:rsidRDefault="000837FD" w:rsidP="009F7177">
      <w:pPr>
        <w:pBdr>
          <w:bottom w:val="single" w:sz="12" w:space="1" w:color="auto"/>
        </w:pBdr>
        <w:spacing w:after="0"/>
        <w:textAlignment w:val="baseline"/>
        <w:rPr>
          <w:rFonts w:eastAsia="Times New Roman"/>
          <w:color w:val="000000"/>
          <w:lang w:eastAsia="en-GB"/>
        </w:rPr>
      </w:pPr>
    </w:p>
    <w:p w14:paraId="5D61911F" w14:textId="77777777" w:rsidR="00FD1066" w:rsidRDefault="00FD1066" w:rsidP="009F7177">
      <w:pPr>
        <w:spacing w:after="0"/>
        <w:textAlignment w:val="baseline"/>
        <w:rPr>
          <w:rFonts w:eastAsia="Times New Roman"/>
          <w:color w:val="000000"/>
          <w:lang w:eastAsia="en-GB"/>
        </w:rPr>
      </w:pPr>
    </w:p>
    <w:p w14:paraId="12ED879C" w14:textId="04B65F84" w:rsidR="00FD1066" w:rsidRPr="005267F6" w:rsidRDefault="00FD1066" w:rsidP="009F7177">
      <w:pPr>
        <w:spacing w:after="0"/>
        <w:textAlignment w:val="baseline"/>
        <w:rPr>
          <w:rFonts w:eastAsia="Times New Roman"/>
          <w:color w:val="000000"/>
          <w:u w:val="single"/>
          <w:lang w:eastAsia="en-GB"/>
        </w:rPr>
      </w:pPr>
      <w:r w:rsidRPr="005267F6">
        <w:rPr>
          <w:rFonts w:eastAsia="Times New Roman"/>
          <w:color w:val="000000"/>
          <w:u w:val="single"/>
          <w:lang w:eastAsia="en-GB"/>
        </w:rPr>
        <w:t>Liberal Democrat Amendment</w:t>
      </w:r>
    </w:p>
    <w:p w14:paraId="78CBE256" w14:textId="77777777" w:rsidR="00FD1066" w:rsidRDefault="00FD1066" w:rsidP="009F7177">
      <w:pPr>
        <w:spacing w:after="0"/>
        <w:textAlignment w:val="baseline"/>
        <w:rPr>
          <w:rFonts w:eastAsia="Times New Roman"/>
          <w:color w:val="000000"/>
          <w:lang w:eastAsia="en-GB"/>
        </w:rPr>
      </w:pPr>
    </w:p>
    <w:p w14:paraId="3A596071" w14:textId="32D1298B" w:rsidR="00FD1066" w:rsidRPr="00CE2B55" w:rsidRDefault="00FD1066" w:rsidP="00FD1066">
      <w:pPr>
        <w:spacing w:after="0"/>
        <w:textAlignment w:val="baseline"/>
        <w:rPr>
          <w:rFonts w:eastAsia="Times New Roman"/>
          <w:color w:val="000000"/>
          <w:lang w:eastAsia="en-GB"/>
        </w:rPr>
      </w:pPr>
      <w:r w:rsidRPr="00CE2B55">
        <w:rPr>
          <w:rFonts w:eastAsia="Times New Roman"/>
          <w:color w:val="000000"/>
          <w:lang w:eastAsia="en-GB"/>
        </w:rPr>
        <w:t xml:space="preserve">The Council notes that Oxfordshire County Council refuses to commit to a thorough economic impact assessment of the likely effects of the traffic filters on Oxford’s small business community, instead </w:t>
      </w:r>
      <w:r w:rsidRPr="009B1B52">
        <w:rPr>
          <w:rFonts w:eastAsia="Times New Roman"/>
          <w:color w:val="000000"/>
          <w:lang w:eastAsia="en-GB"/>
        </w:rPr>
        <w:t xml:space="preserve">focusing </w:t>
      </w:r>
      <w:r w:rsidRPr="00FD1066">
        <w:rPr>
          <w:rFonts w:eastAsia="Times New Roman"/>
          <w:strike/>
          <w:color w:val="000000"/>
          <w:lang w:eastAsia="en-GB"/>
        </w:rPr>
        <w:t>solely on the dry data of just two metrics: Mastercard spend and footfall</w:t>
      </w:r>
      <w:r w:rsidR="00935DAC" w:rsidRPr="00935DAC">
        <w:rPr>
          <w:rFonts w:eastAsia="Times New Roman"/>
          <w:color w:val="000000"/>
        </w:rPr>
        <w:t xml:space="preserve"> </w:t>
      </w:r>
      <w:r w:rsidR="00935DAC" w:rsidRPr="00935DAC">
        <w:rPr>
          <w:rFonts w:eastAsia="Times New Roman"/>
          <w:color w:val="FF0000"/>
          <w:lang w:eastAsia="en-GB"/>
        </w:rPr>
        <w:t>on three quantitative metrics (Mastercard spend, footfall and shop vacancy rates) plus qualitative business surveys as part of stakeholder engagement</w:t>
      </w:r>
      <w:r w:rsidRPr="00CE2B55">
        <w:rPr>
          <w:rFonts w:eastAsia="Times New Roman"/>
          <w:color w:val="000000"/>
          <w:lang w:eastAsia="en-GB"/>
        </w:rPr>
        <w:t>.</w:t>
      </w:r>
      <w:r w:rsidRPr="00CE2B55">
        <w:rPr>
          <w:rFonts w:eastAsia="Times New Roman"/>
          <w:color w:val="000000"/>
          <w:vertAlign w:val="superscript"/>
          <w:lang w:eastAsia="en-GB"/>
        </w:rPr>
        <w:footnoteReference w:id="108"/>
      </w:r>
      <w:r w:rsidRPr="00CE2B55">
        <w:rPr>
          <w:rFonts w:eastAsia="Times New Roman"/>
          <w:color w:val="000000"/>
          <w:lang w:eastAsia="en-GB"/>
        </w:rPr>
        <w:t> </w:t>
      </w:r>
    </w:p>
    <w:p w14:paraId="11D59A5B" w14:textId="28646660" w:rsidR="00FD1066" w:rsidRPr="00CE2B55" w:rsidRDefault="00FD1066" w:rsidP="00FD1066">
      <w:pPr>
        <w:spacing w:after="0"/>
        <w:textAlignment w:val="baseline"/>
        <w:rPr>
          <w:rFonts w:eastAsia="Times New Roman"/>
          <w:color w:val="000000"/>
          <w:lang w:eastAsia="en-GB"/>
        </w:rPr>
      </w:pPr>
      <w:r w:rsidRPr="00CE2B55">
        <w:rPr>
          <w:rFonts w:eastAsia="Times New Roman"/>
          <w:color w:val="000000"/>
          <w:lang w:eastAsia="en-GB"/>
        </w:rPr>
        <w:t xml:space="preserve">The City Council believes that these metrics fail to offer an accurate assessment of the economic impact on small businesses which would be better evaluated by reference to turnover, </w:t>
      </w:r>
      <w:r w:rsidR="009B1B52">
        <w:rPr>
          <w:rFonts w:eastAsia="Times New Roman"/>
          <w:color w:val="FF0000"/>
          <w:lang w:eastAsia="en-GB"/>
        </w:rPr>
        <w:t xml:space="preserve">and </w:t>
      </w:r>
      <w:r w:rsidRPr="00CE2B55">
        <w:rPr>
          <w:rFonts w:eastAsia="Times New Roman"/>
          <w:color w:val="000000"/>
          <w:lang w:eastAsia="en-GB"/>
        </w:rPr>
        <w:t xml:space="preserve">staff numbers </w:t>
      </w:r>
      <w:r w:rsidRPr="00D3116B">
        <w:rPr>
          <w:rFonts w:eastAsia="Times New Roman"/>
          <w:strike/>
          <w:color w:val="000000"/>
          <w:lang w:eastAsia="en-GB"/>
        </w:rPr>
        <w:t>and comprehensive face to face business forums</w:t>
      </w:r>
      <w:r w:rsidRPr="00CE2B55">
        <w:rPr>
          <w:rFonts w:eastAsia="Times New Roman"/>
          <w:color w:val="000000"/>
          <w:lang w:eastAsia="en-GB"/>
        </w:rPr>
        <w:t>. </w:t>
      </w:r>
    </w:p>
    <w:p w14:paraId="4A8F5D97" w14:textId="77777777" w:rsidR="00FD1066" w:rsidRPr="00CE2B55" w:rsidRDefault="00FD1066" w:rsidP="00FD1066">
      <w:pPr>
        <w:spacing w:after="0"/>
        <w:textAlignment w:val="baseline"/>
        <w:rPr>
          <w:rFonts w:eastAsia="Times New Roman"/>
          <w:color w:val="000000"/>
          <w:lang w:eastAsia="en-GB"/>
        </w:rPr>
      </w:pPr>
      <w:r w:rsidRPr="00CE2B55">
        <w:rPr>
          <w:rFonts w:eastAsia="Times New Roman"/>
          <w:color w:val="000000"/>
          <w:lang w:eastAsia="en-GB"/>
        </w:rPr>
        <w:t>This Council therefore requests that the Cabinet Member for Planning:  </w:t>
      </w:r>
    </w:p>
    <w:p w14:paraId="79063D19" w14:textId="77777777" w:rsidR="00FD1066" w:rsidRPr="00CE2B55" w:rsidRDefault="00FD1066" w:rsidP="00EC1E5A">
      <w:pPr>
        <w:numPr>
          <w:ilvl w:val="0"/>
          <w:numId w:val="42"/>
        </w:numPr>
        <w:spacing w:after="0"/>
        <w:textAlignment w:val="baseline"/>
        <w:rPr>
          <w:rFonts w:eastAsia="Times New Roman"/>
          <w:color w:val="000000"/>
          <w:lang w:eastAsia="en-GB"/>
        </w:rPr>
      </w:pPr>
      <w:r w:rsidRPr="00CE2B55">
        <w:rPr>
          <w:rFonts w:eastAsia="Times New Roman"/>
          <w:color w:val="000000"/>
          <w:lang w:eastAsia="en-GB"/>
        </w:rPr>
        <w:t xml:space="preserve">Look to commission and publish its own independent survey of Oxford’s businesses </w:t>
      </w:r>
      <w:proofErr w:type="gramStart"/>
      <w:r w:rsidRPr="00CE2B55">
        <w:rPr>
          <w:rFonts w:eastAsia="Times New Roman"/>
          <w:color w:val="000000"/>
          <w:lang w:eastAsia="en-GB"/>
        </w:rPr>
        <w:t>with regard to</w:t>
      </w:r>
      <w:proofErr w:type="gramEnd"/>
      <w:r w:rsidRPr="00CE2B55">
        <w:rPr>
          <w:rFonts w:eastAsia="Times New Roman"/>
          <w:color w:val="000000"/>
          <w:lang w:eastAsia="en-GB"/>
        </w:rPr>
        <w:t xml:space="preserve"> the economic impact of the traffic filters with particular reference to businesses' turnover and staff numbers impact, </w:t>
      </w:r>
      <w:r w:rsidRPr="00AC2B64">
        <w:rPr>
          <w:rFonts w:eastAsia="Times New Roman"/>
          <w:strike/>
          <w:color w:val="000000"/>
          <w:lang w:eastAsia="en-GB"/>
        </w:rPr>
        <w:t>mainly established via Oxford City Council-organised surveys and face-to-face business forums across the city</w:t>
      </w:r>
      <w:r w:rsidRPr="00CE2B55">
        <w:rPr>
          <w:rFonts w:eastAsia="Times New Roman"/>
          <w:color w:val="000000"/>
          <w:lang w:eastAsia="en-GB"/>
        </w:rPr>
        <w:t>, which will help the council properly understand the impact. </w:t>
      </w:r>
    </w:p>
    <w:p w14:paraId="7F62E0B7" w14:textId="77777777" w:rsidR="00FD1066" w:rsidRPr="00CE2B55" w:rsidRDefault="00FD1066" w:rsidP="00EC1E5A">
      <w:pPr>
        <w:numPr>
          <w:ilvl w:val="0"/>
          <w:numId w:val="43"/>
        </w:numPr>
        <w:spacing w:after="0"/>
        <w:textAlignment w:val="baseline"/>
        <w:rPr>
          <w:rFonts w:eastAsia="Times New Roman"/>
          <w:color w:val="000000"/>
          <w:lang w:eastAsia="en-GB"/>
        </w:rPr>
      </w:pPr>
      <w:r w:rsidRPr="00CE2B55">
        <w:rPr>
          <w:rFonts w:eastAsia="Times New Roman"/>
          <w:color w:val="000000"/>
          <w:lang w:eastAsia="en-GB"/>
        </w:rPr>
        <w:t xml:space="preserve">Commits to working closely with existing Oxford small business groups </w:t>
      </w:r>
      <w:proofErr w:type="gramStart"/>
      <w:r w:rsidRPr="00CE2B55">
        <w:rPr>
          <w:rFonts w:eastAsia="Times New Roman"/>
          <w:color w:val="000000"/>
          <w:lang w:eastAsia="en-GB"/>
        </w:rPr>
        <w:t>in order to</w:t>
      </w:r>
      <w:proofErr w:type="gramEnd"/>
      <w:r w:rsidRPr="00CE2B55">
        <w:rPr>
          <w:rFonts w:eastAsia="Times New Roman"/>
          <w:color w:val="000000"/>
          <w:lang w:eastAsia="en-GB"/>
        </w:rPr>
        <w:t xml:space="preserve"> maximise the response of the survey. </w:t>
      </w:r>
    </w:p>
    <w:p w14:paraId="4BCA72C8" w14:textId="77777777" w:rsidR="00FD1066" w:rsidRDefault="00FD1066" w:rsidP="009F7177">
      <w:pPr>
        <w:pBdr>
          <w:bottom w:val="single" w:sz="12" w:space="1" w:color="auto"/>
        </w:pBdr>
        <w:spacing w:after="0"/>
        <w:textAlignment w:val="baseline"/>
        <w:rPr>
          <w:rFonts w:eastAsia="Times New Roman"/>
          <w:color w:val="000000"/>
          <w:lang w:eastAsia="en-GB"/>
        </w:rPr>
      </w:pPr>
    </w:p>
    <w:p w14:paraId="1872D76B" w14:textId="77777777" w:rsidR="00B70741" w:rsidRDefault="00B70741" w:rsidP="009F7177">
      <w:pPr>
        <w:spacing w:after="0"/>
        <w:textAlignment w:val="baseline"/>
        <w:rPr>
          <w:rFonts w:eastAsia="Times New Roman"/>
          <w:color w:val="000000"/>
          <w:lang w:eastAsia="en-GB"/>
        </w:rPr>
      </w:pPr>
    </w:p>
    <w:p w14:paraId="5DEB5280" w14:textId="42AAD926" w:rsidR="009B1B52" w:rsidRPr="005267F6" w:rsidRDefault="005267F6" w:rsidP="009F7177">
      <w:pPr>
        <w:spacing w:after="0"/>
        <w:textAlignment w:val="baseline"/>
        <w:rPr>
          <w:rFonts w:eastAsia="Times New Roman"/>
          <w:color w:val="000000"/>
          <w:u w:val="single"/>
          <w:lang w:eastAsia="en-GB"/>
        </w:rPr>
      </w:pPr>
      <w:r w:rsidRPr="005267F6">
        <w:rPr>
          <w:rFonts w:eastAsia="Times New Roman"/>
          <w:color w:val="000000"/>
          <w:u w:val="single"/>
          <w:lang w:eastAsia="en-GB"/>
        </w:rPr>
        <w:t>If agreed, the motion would read:</w:t>
      </w:r>
    </w:p>
    <w:p w14:paraId="6E49C9E5" w14:textId="73F11001" w:rsidR="009B1B52" w:rsidRPr="00CE2B55" w:rsidRDefault="009B1B52" w:rsidP="009B1B52">
      <w:pPr>
        <w:spacing w:after="0"/>
        <w:textAlignment w:val="baseline"/>
        <w:rPr>
          <w:rFonts w:eastAsia="Times New Roman"/>
          <w:color w:val="000000"/>
          <w:lang w:eastAsia="en-GB"/>
        </w:rPr>
      </w:pPr>
      <w:r w:rsidRPr="00CE2B55">
        <w:rPr>
          <w:rFonts w:eastAsia="Times New Roman"/>
          <w:color w:val="000000"/>
          <w:lang w:eastAsia="en-GB"/>
        </w:rPr>
        <w:t xml:space="preserve">The Council notes that Oxfordshire County Council refuses to commit to a thorough economic impact assessment of the likely effects of the traffic filters on Oxford’s small business community, instead </w:t>
      </w:r>
      <w:r w:rsidRPr="009B1B52">
        <w:rPr>
          <w:rFonts w:eastAsia="Times New Roman"/>
          <w:color w:val="000000"/>
          <w:lang w:eastAsia="en-GB"/>
        </w:rPr>
        <w:t>focusin</w:t>
      </w:r>
      <w:r w:rsidRPr="009B1B52">
        <w:rPr>
          <w:rFonts w:eastAsia="Times New Roman"/>
          <w:lang w:eastAsia="en-GB"/>
        </w:rPr>
        <w:t>g on three quantitative metrics (Mastercard spend, footfall and shop vacancy rates) plus qualitative business surveys as part of stakeholder engagement.</w:t>
      </w:r>
      <w:r w:rsidRPr="009B1B52">
        <w:rPr>
          <w:rFonts w:eastAsia="Times New Roman"/>
          <w:vertAlign w:val="superscript"/>
          <w:lang w:eastAsia="en-GB"/>
        </w:rPr>
        <w:footnoteReference w:id="109"/>
      </w:r>
      <w:r w:rsidRPr="009B1B52">
        <w:rPr>
          <w:rFonts w:eastAsia="Times New Roman"/>
          <w:lang w:eastAsia="en-GB"/>
        </w:rPr>
        <w:t> </w:t>
      </w:r>
    </w:p>
    <w:p w14:paraId="1FD338A6" w14:textId="76CD3598" w:rsidR="009B1B52" w:rsidRPr="00CE2B55" w:rsidRDefault="009B1B52" w:rsidP="009B1B52">
      <w:pPr>
        <w:spacing w:after="0"/>
        <w:textAlignment w:val="baseline"/>
        <w:rPr>
          <w:rFonts w:eastAsia="Times New Roman"/>
          <w:color w:val="000000"/>
          <w:lang w:eastAsia="en-GB"/>
        </w:rPr>
      </w:pPr>
      <w:r w:rsidRPr="00CE2B55">
        <w:rPr>
          <w:rFonts w:eastAsia="Times New Roman"/>
          <w:color w:val="000000"/>
          <w:lang w:eastAsia="en-GB"/>
        </w:rPr>
        <w:t xml:space="preserve">The City Council believes that these metrics fail to offer an accurate assessment of the economic impact on small businesses which would be better evaluated by reference to turnover, </w:t>
      </w:r>
      <w:r>
        <w:rPr>
          <w:rFonts w:eastAsia="Times New Roman"/>
          <w:color w:val="000000"/>
          <w:lang w:eastAsia="en-GB"/>
        </w:rPr>
        <w:t xml:space="preserve">and </w:t>
      </w:r>
      <w:r w:rsidRPr="00CE2B55">
        <w:rPr>
          <w:rFonts w:eastAsia="Times New Roman"/>
          <w:color w:val="000000"/>
          <w:lang w:eastAsia="en-GB"/>
        </w:rPr>
        <w:t>staff number</w:t>
      </w:r>
      <w:r>
        <w:rPr>
          <w:rFonts w:eastAsia="Times New Roman"/>
          <w:color w:val="000000"/>
          <w:lang w:eastAsia="en-GB"/>
        </w:rPr>
        <w:t>s</w:t>
      </w:r>
      <w:r w:rsidRPr="00CE2B55">
        <w:rPr>
          <w:rFonts w:eastAsia="Times New Roman"/>
          <w:color w:val="000000"/>
          <w:lang w:eastAsia="en-GB"/>
        </w:rPr>
        <w:t>. </w:t>
      </w:r>
    </w:p>
    <w:p w14:paraId="053105DC" w14:textId="77777777" w:rsidR="009B1B52" w:rsidRPr="00CE2B55" w:rsidRDefault="009B1B52" w:rsidP="009B1B52">
      <w:pPr>
        <w:spacing w:after="0"/>
        <w:textAlignment w:val="baseline"/>
        <w:rPr>
          <w:rFonts w:eastAsia="Times New Roman"/>
          <w:color w:val="000000"/>
          <w:lang w:eastAsia="en-GB"/>
        </w:rPr>
      </w:pPr>
      <w:r w:rsidRPr="00CE2B55">
        <w:rPr>
          <w:rFonts w:eastAsia="Times New Roman"/>
          <w:color w:val="000000"/>
          <w:lang w:eastAsia="en-GB"/>
        </w:rPr>
        <w:t>This Council therefore requests that the Cabinet Member for Planning:  </w:t>
      </w:r>
    </w:p>
    <w:p w14:paraId="44BA7C53" w14:textId="430B4134" w:rsidR="009B1B52" w:rsidRPr="00CE2B55" w:rsidRDefault="009B1B52" w:rsidP="00EC1E5A">
      <w:pPr>
        <w:numPr>
          <w:ilvl w:val="0"/>
          <w:numId w:val="44"/>
        </w:numPr>
        <w:spacing w:after="0"/>
        <w:textAlignment w:val="baseline"/>
        <w:rPr>
          <w:rFonts w:eastAsia="Times New Roman"/>
          <w:color w:val="000000"/>
          <w:lang w:eastAsia="en-GB"/>
        </w:rPr>
      </w:pPr>
      <w:r w:rsidRPr="00CE2B55">
        <w:rPr>
          <w:rFonts w:eastAsia="Times New Roman"/>
          <w:color w:val="000000"/>
          <w:lang w:eastAsia="en-GB"/>
        </w:rPr>
        <w:t xml:space="preserve">Look to commission and publish its own independent survey of Oxford’s businesses </w:t>
      </w:r>
      <w:proofErr w:type="gramStart"/>
      <w:r w:rsidRPr="00CE2B55">
        <w:rPr>
          <w:rFonts w:eastAsia="Times New Roman"/>
          <w:color w:val="000000"/>
          <w:lang w:eastAsia="en-GB"/>
        </w:rPr>
        <w:t>with regard to</w:t>
      </w:r>
      <w:proofErr w:type="gramEnd"/>
      <w:r w:rsidRPr="00CE2B55">
        <w:rPr>
          <w:rFonts w:eastAsia="Times New Roman"/>
          <w:color w:val="000000"/>
          <w:lang w:eastAsia="en-GB"/>
        </w:rPr>
        <w:t xml:space="preserve"> the economic impact of the traffic filters with particular reference to businesses' turnover and staff numbers impact, which will help the council properly understand the impact. </w:t>
      </w:r>
    </w:p>
    <w:p w14:paraId="414046DB" w14:textId="77777777" w:rsidR="009B1B52" w:rsidRPr="00CE2B55" w:rsidRDefault="009B1B52" w:rsidP="00EC1E5A">
      <w:pPr>
        <w:numPr>
          <w:ilvl w:val="0"/>
          <w:numId w:val="45"/>
        </w:numPr>
        <w:spacing w:after="0"/>
        <w:textAlignment w:val="baseline"/>
        <w:rPr>
          <w:rFonts w:eastAsia="Times New Roman"/>
          <w:color w:val="000000"/>
          <w:lang w:eastAsia="en-GB"/>
        </w:rPr>
      </w:pPr>
      <w:r w:rsidRPr="00CE2B55">
        <w:rPr>
          <w:rFonts w:eastAsia="Times New Roman"/>
          <w:color w:val="000000"/>
          <w:lang w:eastAsia="en-GB"/>
        </w:rPr>
        <w:t xml:space="preserve">Commits to working closely with existing Oxford small business groups </w:t>
      </w:r>
      <w:proofErr w:type="gramStart"/>
      <w:r w:rsidRPr="00CE2B55">
        <w:rPr>
          <w:rFonts w:eastAsia="Times New Roman"/>
          <w:color w:val="000000"/>
          <w:lang w:eastAsia="en-GB"/>
        </w:rPr>
        <w:t>in order to</w:t>
      </w:r>
      <w:proofErr w:type="gramEnd"/>
      <w:r w:rsidRPr="00CE2B55">
        <w:rPr>
          <w:rFonts w:eastAsia="Times New Roman"/>
          <w:color w:val="000000"/>
          <w:lang w:eastAsia="en-GB"/>
        </w:rPr>
        <w:t xml:space="preserve"> maximise the response of the survey. </w:t>
      </w:r>
    </w:p>
    <w:p w14:paraId="62255824" w14:textId="77777777" w:rsidR="009B1B52" w:rsidRPr="007F170F" w:rsidRDefault="009B1B52" w:rsidP="009F7177">
      <w:pPr>
        <w:spacing w:after="0"/>
        <w:textAlignment w:val="baseline"/>
        <w:rPr>
          <w:rFonts w:eastAsia="Times New Roman"/>
          <w:color w:val="000000"/>
          <w:lang w:eastAsia="en-GB"/>
        </w:rPr>
      </w:pPr>
    </w:p>
    <w:p w14:paraId="66BB87E0" w14:textId="1594B140" w:rsidR="000D1561" w:rsidRPr="00940F93" w:rsidRDefault="00A9059E" w:rsidP="000D1561">
      <w:pPr>
        <w:pStyle w:val="Heading1"/>
        <w:ind w:right="226"/>
      </w:pPr>
      <w:bookmarkStart w:id="11" w:name="_Toc193459893"/>
      <w:r w:rsidRPr="00940F93">
        <w:lastRenderedPageBreak/>
        <w:t>Devolution</w:t>
      </w:r>
      <w:r w:rsidR="00940F93" w:rsidRPr="00940F93">
        <w:t xml:space="preserve"> (Proposed by Cllr. Susan Brown, Seconded by Cllr. Anna Railton</w:t>
      </w:r>
      <w:r w:rsidR="007E7509">
        <w:t>)</w:t>
      </w:r>
      <w:bookmarkEnd w:id="11"/>
    </w:p>
    <w:p w14:paraId="1AC630D8" w14:textId="0CA6014A" w:rsidR="007D64AB" w:rsidRDefault="00F52975" w:rsidP="009F7177">
      <w:pPr>
        <w:spacing w:after="0"/>
        <w:textAlignment w:val="baseline"/>
        <w:rPr>
          <w:rFonts w:eastAsia="Times New Roman"/>
          <w:color w:val="000000"/>
          <w:u w:val="single"/>
          <w:lang w:eastAsia="en-GB"/>
        </w:rPr>
      </w:pPr>
      <w:r w:rsidRPr="00F52975">
        <w:rPr>
          <w:rFonts w:eastAsia="Times New Roman"/>
          <w:color w:val="000000"/>
          <w:u w:val="single"/>
          <w:lang w:eastAsia="en-GB"/>
        </w:rPr>
        <w:t>Labour Group Motion</w:t>
      </w:r>
    </w:p>
    <w:p w14:paraId="73FC95CC" w14:textId="77777777" w:rsidR="00A4393E" w:rsidRPr="00A4393E" w:rsidRDefault="00A4393E" w:rsidP="009F7177">
      <w:pPr>
        <w:spacing w:after="0"/>
        <w:textAlignment w:val="baseline"/>
        <w:rPr>
          <w:rFonts w:eastAsia="Times New Roman"/>
          <w:color w:val="000000"/>
          <w:lang w:eastAsia="en-GB"/>
        </w:rPr>
      </w:pPr>
    </w:p>
    <w:p w14:paraId="48ECD369"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 xml:space="preserve">The </w:t>
      </w:r>
      <w:hyperlink r:id="rId9" w:tgtFrame="_blank" w:history="1">
        <w:r w:rsidRPr="00A4393E">
          <w:rPr>
            <w:rStyle w:val="Hyperlink"/>
            <w:rFonts w:eastAsia="Times New Roman"/>
            <w:lang w:eastAsia="en-GB"/>
          </w:rPr>
          <w:t>English Devolution White Paper</w:t>
        </w:r>
      </w:hyperlink>
      <w:r w:rsidRPr="00A4393E">
        <w:rPr>
          <w:rFonts w:eastAsia="Times New Roman"/>
          <w:color w:val="000000"/>
          <w:lang w:eastAsia="en-GB"/>
        </w:rPr>
        <w:t xml:space="preserve"> published by the Government on Monday 16 December 2024 will open up opportunities for our local economy and for local residents in Oxford. </w:t>
      </w:r>
    </w:p>
    <w:p w14:paraId="40773664"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Devolution could give more influence here in our local community over the policies and services that impact on our lives and our local economy. </w:t>
      </w:r>
    </w:p>
    <w:p w14:paraId="386E6C9A"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Services currently run from Whitehall could instead be run by a new strategic authority for the Thames Valley, which would be led by a directly elected mayor. </w:t>
      </w:r>
    </w:p>
    <w:p w14:paraId="7F49145A"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Learning from and inspired by the work of elected Mayors and strategic areas like Greater Manchester and the West Midlands, a Thames Valley authority linking together our cities, towns and villages has the potential to be the largest and most successful economy in the UK outside London. The opportunities for our region are huge, and we need to take advantage of them. </w:t>
      </w:r>
    </w:p>
    <w:p w14:paraId="319EBAAE"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This council welcomes any movement of power away from Whitehall closer to local communities, and the Mayoral Strategic Authorities will gain strategic powers on transport, employment, growth and skills and strategic planning. </w:t>
      </w:r>
    </w:p>
    <w:p w14:paraId="316C73F6"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The White Paper also gives us an historic opportunity to bring all local government services back together and to an authority that reflects our city geography. </w:t>
      </w:r>
    </w:p>
    <w:p w14:paraId="28A97A89"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 xml:space="preserve">Council </w:t>
      </w:r>
      <w:proofErr w:type="gramStart"/>
      <w:r w:rsidRPr="00A4393E">
        <w:rPr>
          <w:rFonts w:eastAsia="Times New Roman"/>
          <w:color w:val="000000"/>
          <w:lang w:eastAsia="en-GB"/>
        </w:rPr>
        <w:t>believe</w:t>
      </w:r>
      <w:proofErr w:type="gramEnd"/>
      <w:r w:rsidRPr="00A4393E">
        <w:rPr>
          <w:rFonts w:eastAsia="Times New Roman"/>
          <w:color w:val="000000"/>
          <w:lang w:eastAsia="en-GB"/>
        </w:rPr>
        <w:t xml:space="preserve"> once unitary geography is established, citizens of Oxford and our local communities will be best served from having councillors who are as close to those communities as possible.  </w:t>
      </w:r>
    </w:p>
    <w:p w14:paraId="08CEAF44"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It believes that in designing new unitary authorities, there is a balance to be struck over size and that very large authorities are unlikely to be sufficiently responsive to their communities. </w:t>
      </w:r>
    </w:p>
    <w:p w14:paraId="7C2680D7"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 xml:space="preserve">We are rightly proud in Oxford that our councillors are representative of our wider community in terms of age, gender, work, skills and diversity. We want to ensure that far into the future councillors of all </w:t>
      </w:r>
      <w:proofErr w:type="gramStart"/>
      <w:r w:rsidRPr="00A4393E">
        <w:rPr>
          <w:rFonts w:eastAsia="Times New Roman"/>
          <w:color w:val="000000"/>
          <w:lang w:eastAsia="en-GB"/>
        </w:rPr>
        <w:t>parties</w:t>
      </w:r>
      <w:proofErr w:type="gramEnd"/>
      <w:r w:rsidRPr="00A4393E">
        <w:rPr>
          <w:rFonts w:eastAsia="Times New Roman"/>
          <w:color w:val="000000"/>
          <w:lang w:eastAsia="en-GB"/>
        </w:rPr>
        <w:t xml:space="preserve"> and none will continue to represent the full diversity of our historic city. </w:t>
      </w:r>
    </w:p>
    <w:p w14:paraId="6C29C0B3"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Our councillors will represent all ages; those in work, retired or carers; those whose families have lived here for generations and those who have recently made our city their home; people from many different jobs and experiences and from different working backgrounds and cultures; of different, ethnic, religious and political influences. </w:t>
      </w:r>
    </w:p>
    <w:p w14:paraId="18D271F7"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 xml:space="preserve">With local government reorganisation alongside the creation of a new strategic authority for the Thames Valley, it is vital that in the new unitary councils, the future representatives </w:t>
      </w:r>
      <w:proofErr w:type="gramStart"/>
      <w:r w:rsidRPr="00A4393E">
        <w:rPr>
          <w:rFonts w:eastAsia="Times New Roman"/>
          <w:color w:val="000000"/>
          <w:lang w:eastAsia="en-GB"/>
        </w:rPr>
        <w:t>are able to</w:t>
      </w:r>
      <w:proofErr w:type="gramEnd"/>
      <w:r w:rsidRPr="00A4393E">
        <w:rPr>
          <w:rFonts w:eastAsia="Times New Roman"/>
          <w:color w:val="000000"/>
          <w:lang w:eastAsia="en-GB"/>
        </w:rPr>
        <w:t xml:space="preserve"> continue the long tradition of standing up for the people of Oxford and those who work here. </w:t>
      </w:r>
    </w:p>
    <w:p w14:paraId="5C6AC99A" w14:textId="77777777" w:rsidR="00A4393E" w:rsidRPr="00A4393E" w:rsidRDefault="00A4393E" w:rsidP="00A4393E">
      <w:pPr>
        <w:spacing w:after="0"/>
        <w:textAlignment w:val="baseline"/>
        <w:rPr>
          <w:rFonts w:eastAsia="Times New Roman"/>
          <w:color w:val="000000"/>
          <w:lang w:eastAsia="en-GB"/>
        </w:rPr>
      </w:pPr>
      <w:r w:rsidRPr="00A4393E">
        <w:rPr>
          <w:rFonts w:eastAsia="Times New Roman"/>
          <w:color w:val="000000"/>
          <w:lang w:eastAsia="en-GB"/>
        </w:rPr>
        <w:t>Council resolves: </w:t>
      </w:r>
    </w:p>
    <w:p w14:paraId="07C4ED9E" w14:textId="77777777" w:rsidR="00A4393E" w:rsidRPr="00A4393E" w:rsidRDefault="00A4393E" w:rsidP="00EC1E5A">
      <w:pPr>
        <w:numPr>
          <w:ilvl w:val="0"/>
          <w:numId w:val="9"/>
        </w:numPr>
        <w:spacing w:after="0"/>
        <w:textAlignment w:val="baseline"/>
        <w:rPr>
          <w:rFonts w:eastAsia="Times New Roman"/>
          <w:color w:val="000000"/>
          <w:lang w:eastAsia="en-GB"/>
        </w:rPr>
      </w:pPr>
      <w:r w:rsidRPr="00A4393E">
        <w:rPr>
          <w:rFonts w:eastAsia="Times New Roman"/>
          <w:color w:val="000000"/>
          <w:lang w:eastAsia="en-GB"/>
        </w:rPr>
        <w:t xml:space="preserve">To pledge to put the citizens of the city of Oxford and its surrounding areas at the heart of </w:t>
      </w:r>
      <w:proofErr w:type="gramStart"/>
      <w:r w:rsidRPr="00A4393E">
        <w:rPr>
          <w:rFonts w:eastAsia="Times New Roman"/>
          <w:color w:val="000000"/>
          <w:lang w:eastAsia="en-GB"/>
        </w:rPr>
        <w:t>all of</w:t>
      </w:r>
      <w:proofErr w:type="gramEnd"/>
      <w:r w:rsidRPr="00A4393E">
        <w:rPr>
          <w:rFonts w:eastAsia="Times New Roman"/>
          <w:color w:val="000000"/>
          <w:lang w:eastAsia="en-GB"/>
        </w:rPr>
        <w:t xml:space="preserve"> our discussions to develop proposals that will be best for the residents and businesses in our city. </w:t>
      </w:r>
    </w:p>
    <w:p w14:paraId="28DC839E" w14:textId="77777777" w:rsidR="00A4393E" w:rsidRPr="00A4393E" w:rsidRDefault="00A4393E" w:rsidP="00EC1E5A">
      <w:pPr>
        <w:numPr>
          <w:ilvl w:val="0"/>
          <w:numId w:val="10"/>
        </w:numPr>
        <w:spacing w:after="0"/>
        <w:textAlignment w:val="baseline"/>
        <w:rPr>
          <w:rFonts w:eastAsia="Times New Roman"/>
          <w:color w:val="000000"/>
          <w:lang w:eastAsia="en-GB"/>
        </w:rPr>
      </w:pPr>
      <w:r w:rsidRPr="00A4393E">
        <w:rPr>
          <w:rFonts w:eastAsia="Times New Roman"/>
          <w:color w:val="000000"/>
          <w:lang w:eastAsia="en-GB"/>
        </w:rPr>
        <w:t>To work at pace but to also make sure that we are taking sufficient time to develop sound proposals that will support Oxford’s residents and economy to be well governed for the decades ahead </w:t>
      </w:r>
    </w:p>
    <w:p w14:paraId="65A4BBD9" w14:textId="77777777" w:rsidR="00DD7C2F" w:rsidRDefault="00DD7C2F" w:rsidP="009F7177">
      <w:pPr>
        <w:spacing w:after="0"/>
        <w:textAlignment w:val="baseline"/>
        <w:rPr>
          <w:rFonts w:eastAsia="Times New Roman"/>
          <w:color w:val="000000"/>
          <w:lang w:eastAsia="en-GB"/>
        </w:rPr>
      </w:pPr>
    </w:p>
    <w:p w14:paraId="49836F29" w14:textId="51F1C937" w:rsidR="000D1561" w:rsidRPr="00FD369F" w:rsidRDefault="00F10ECD" w:rsidP="000D1561">
      <w:pPr>
        <w:pStyle w:val="Heading1"/>
        <w:ind w:right="226"/>
        <w:rPr>
          <w:u w:val="single"/>
        </w:rPr>
      </w:pPr>
      <w:bookmarkStart w:id="12" w:name="_Toc193459894"/>
      <w:r>
        <w:t>Ban Smartphones in Oxford Schools</w:t>
      </w:r>
      <w:r w:rsidR="004B0131">
        <w:t xml:space="preserve"> (Proposed by Cllr. </w:t>
      </w:r>
      <w:r w:rsidR="006F1A10">
        <w:t xml:space="preserve">Jo Sandelson, Seconded by Cllr </w:t>
      </w:r>
      <w:r>
        <w:t>Andrew Gant</w:t>
      </w:r>
      <w:r w:rsidR="006F1A10">
        <w:t>)</w:t>
      </w:r>
      <w:bookmarkEnd w:id="12"/>
    </w:p>
    <w:p w14:paraId="0D496091" w14:textId="6BBD1F8B" w:rsidR="0090374E" w:rsidRPr="004B0131" w:rsidRDefault="00814F56" w:rsidP="009F7177">
      <w:pPr>
        <w:spacing w:after="0"/>
        <w:textAlignment w:val="baseline"/>
        <w:rPr>
          <w:rFonts w:eastAsia="Times New Roman"/>
          <w:color w:val="000000"/>
          <w:u w:val="single"/>
          <w:lang w:eastAsia="en-GB"/>
        </w:rPr>
      </w:pPr>
      <w:r w:rsidRPr="004B0131">
        <w:rPr>
          <w:rFonts w:eastAsia="Times New Roman"/>
          <w:color w:val="000000"/>
          <w:u w:val="single"/>
          <w:lang w:eastAsia="en-GB"/>
        </w:rPr>
        <w:t>Liberal Democrat Group Motion</w:t>
      </w:r>
    </w:p>
    <w:p w14:paraId="123F5391" w14:textId="77777777" w:rsidR="0090374E" w:rsidRDefault="0090374E" w:rsidP="009F7177">
      <w:pPr>
        <w:spacing w:after="0"/>
        <w:textAlignment w:val="baseline"/>
        <w:rPr>
          <w:rFonts w:eastAsia="Times New Roman"/>
          <w:color w:val="000000"/>
          <w:lang w:eastAsia="en-GB"/>
        </w:rPr>
      </w:pPr>
    </w:p>
    <w:p w14:paraId="5E54C114" w14:textId="77777777"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eastAsia="en-GB"/>
        </w:rPr>
        <w:t>This Council supports calls for the immediate implementation of a ban on the use of smartphones in all primary and secondary schools for children up to the age of 16 years within Oxford, with exceptions to be addressed here. </w:t>
      </w:r>
    </w:p>
    <w:p w14:paraId="7480010B" w14:textId="4965FFFF"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val="en-US" w:eastAsia="en-GB"/>
        </w:rPr>
        <w:t>MP Josh MacAlister’s Safer Phones Bill</w:t>
      </w:r>
      <w:r w:rsidRPr="006845BD">
        <w:rPr>
          <w:rFonts w:eastAsia="Times New Roman"/>
          <w:color w:val="000000"/>
          <w:vertAlign w:val="superscript"/>
          <w:lang w:val="en-US" w:eastAsia="en-GB"/>
        </w:rPr>
        <w:t>1</w:t>
      </w:r>
      <w:r w:rsidRPr="006845BD">
        <w:rPr>
          <w:rFonts w:eastAsia="Times New Roman"/>
          <w:color w:val="000000"/>
          <w:lang w:val="en-US" w:eastAsia="en-GB"/>
        </w:rPr>
        <w:t xml:space="preserve"> has been watered down</w:t>
      </w:r>
      <w:r w:rsidR="00D83972">
        <w:rPr>
          <w:rStyle w:val="FootnoteReference"/>
          <w:rFonts w:eastAsia="Times New Roman"/>
          <w:color w:val="000000"/>
          <w:lang w:val="en-US" w:eastAsia="en-GB"/>
        </w:rPr>
        <w:footnoteReference w:id="110"/>
      </w:r>
      <w:r w:rsidRPr="006845BD">
        <w:rPr>
          <w:rFonts w:eastAsia="Times New Roman"/>
          <w:color w:val="000000"/>
          <w:lang w:val="en-US" w:eastAsia="en-GB"/>
        </w:rPr>
        <w:t xml:space="preserve"> to exclude the ban on smartphones in schools. He reports, “It’s time to address the negative effects of excessive screen time and social media use on children’s health, sleep and learning. Parents are crying out for legislation to support them in keeping their children safe from online harm. Gen Z themselves regret how long they spend on social media. In January, Norway has chosen to raise the digital age of consent. At the beginning of this month, Denmark has implemented measures around schools and afterschool clubs”.</w:t>
      </w:r>
      <w:r w:rsidRPr="006845BD">
        <w:rPr>
          <w:rFonts w:eastAsia="Times New Roman"/>
          <w:color w:val="000000"/>
          <w:lang w:eastAsia="en-GB"/>
        </w:rPr>
        <w:t> </w:t>
      </w:r>
    </w:p>
    <w:p w14:paraId="6DB4F40F" w14:textId="580A0918"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eastAsia="en-GB"/>
        </w:rPr>
        <w:t>Gillian McDermott Head of Cutteslowe Primary School points to Jonathan Haidt’s</w:t>
      </w:r>
      <w:r w:rsidRPr="006845BD">
        <w:rPr>
          <w:rFonts w:eastAsia="Times New Roman"/>
          <w:i/>
          <w:iCs/>
          <w:color w:val="000000"/>
          <w:lang w:eastAsia="en-GB"/>
        </w:rPr>
        <w:t xml:space="preserve"> </w:t>
      </w:r>
      <w:proofErr w:type="gramStart"/>
      <w:r w:rsidRPr="006845BD">
        <w:rPr>
          <w:rFonts w:eastAsia="Times New Roman"/>
          <w:i/>
          <w:iCs/>
          <w:color w:val="000000"/>
          <w:lang w:eastAsia="en-GB"/>
        </w:rPr>
        <w:t>The</w:t>
      </w:r>
      <w:proofErr w:type="gramEnd"/>
      <w:r w:rsidRPr="006845BD">
        <w:rPr>
          <w:rFonts w:eastAsia="Times New Roman"/>
          <w:i/>
          <w:iCs/>
          <w:color w:val="000000"/>
          <w:lang w:eastAsia="en-GB"/>
        </w:rPr>
        <w:t xml:space="preserve"> Anxious Generation</w:t>
      </w:r>
      <w:r w:rsidRPr="006845BD">
        <w:rPr>
          <w:rFonts w:eastAsia="Times New Roman"/>
          <w:color w:val="000000"/>
          <w:lang w:eastAsia="en-GB"/>
        </w:rPr>
        <w:t>,</w:t>
      </w:r>
      <w:r w:rsidR="00D83972">
        <w:rPr>
          <w:rStyle w:val="FootnoteReference"/>
          <w:rFonts w:eastAsia="Times New Roman"/>
          <w:color w:val="000000"/>
          <w:lang w:eastAsia="en-GB"/>
        </w:rPr>
        <w:footnoteReference w:id="111"/>
      </w:r>
      <w:r w:rsidRPr="006845BD">
        <w:rPr>
          <w:rFonts w:eastAsia="Times New Roman"/>
          <w:color w:val="000000"/>
          <w:lang w:eastAsia="en-GB"/>
        </w:rPr>
        <w:t xml:space="preserve"> showing overwhelmingly the harm done to children through excessive use of smartphones. He examined what happened to young people in the early 2010s that triggered the surge of anxiety and depression, social isolation and cyber-bullying and academic disengagement from 2012 which in some cases have contributed to </w:t>
      </w:r>
      <w:proofErr w:type="spellStart"/>
      <w:r w:rsidRPr="006845BD">
        <w:rPr>
          <w:rFonts w:eastAsia="Times New Roman"/>
          <w:color w:val="000000"/>
          <w:lang w:eastAsia="en-GB"/>
        </w:rPr>
        <w:t>self harm</w:t>
      </w:r>
      <w:proofErr w:type="spellEnd"/>
      <w:r w:rsidRPr="006845BD">
        <w:rPr>
          <w:rFonts w:eastAsia="Times New Roman"/>
          <w:color w:val="000000"/>
          <w:lang w:eastAsia="en-GB"/>
        </w:rPr>
        <w:t xml:space="preserve"> and death since then.  </w:t>
      </w:r>
    </w:p>
    <w:p w14:paraId="5203E766" w14:textId="16F81210"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eastAsia="en-GB"/>
        </w:rPr>
        <w:t>The LibDem MP Max Wilkinson</w:t>
      </w:r>
      <w:r w:rsidR="00D83972">
        <w:rPr>
          <w:rStyle w:val="FootnoteReference"/>
          <w:rFonts w:eastAsia="Times New Roman"/>
          <w:color w:val="000000"/>
          <w:lang w:eastAsia="en-GB"/>
        </w:rPr>
        <w:footnoteReference w:id="112"/>
      </w:r>
      <w:r w:rsidRPr="006845BD">
        <w:rPr>
          <w:rFonts w:eastAsia="Times New Roman"/>
          <w:color w:val="000000"/>
          <w:lang w:eastAsia="en-GB"/>
        </w:rPr>
        <w:t xml:space="preserve"> says regulations are far behind reality and technology. </w:t>
      </w:r>
      <w:proofErr w:type="spellStart"/>
      <w:r w:rsidRPr="006845BD">
        <w:rPr>
          <w:rFonts w:eastAsia="Times New Roman"/>
          <w:color w:val="000000"/>
          <w:lang w:eastAsia="en-GB"/>
        </w:rPr>
        <w:t>Barnardos</w:t>
      </w:r>
      <w:proofErr w:type="spellEnd"/>
      <w:r w:rsidR="00070747">
        <w:rPr>
          <w:rStyle w:val="FootnoteReference"/>
          <w:rFonts w:eastAsia="Times New Roman"/>
          <w:color w:val="000000"/>
          <w:lang w:eastAsia="en-GB"/>
        </w:rPr>
        <w:footnoteReference w:id="113"/>
      </w:r>
      <w:r w:rsidRPr="006845BD">
        <w:rPr>
          <w:rFonts w:eastAsia="Times New Roman"/>
          <w:color w:val="000000"/>
          <w:lang w:eastAsia="en-GB"/>
        </w:rPr>
        <w:t xml:space="preserve"> say that the average teenager is spending up to five hours a day on social media. Ofcom research</w:t>
      </w:r>
      <w:r w:rsidR="00070747">
        <w:rPr>
          <w:rStyle w:val="FootnoteReference"/>
          <w:rFonts w:eastAsia="Times New Roman"/>
          <w:color w:val="000000"/>
          <w:lang w:eastAsia="en-GB"/>
        </w:rPr>
        <w:footnoteReference w:id="114"/>
      </w:r>
      <w:r w:rsidRPr="006845BD">
        <w:rPr>
          <w:rFonts w:eastAsia="Times New Roman"/>
          <w:color w:val="000000"/>
          <w:lang w:eastAsia="en-GB"/>
        </w:rPr>
        <w:t xml:space="preserve"> found that 71% of children aged between 5 and 15 used a smartphone to get online in 2023. 75% of parents had concerns related to content inappropriate for their children’s age. 73% was adult or sexual content.  </w:t>
      </w:r>
    </w:p>
    <w:p w14:paraId="7AD108F2" w14:textId="3D59C32E"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eastAsia="en-GB"/>
        </w:rPr>
        <w:t>In schools such as Michaela</w:t>
      </w:r>
      <w:r w:rsidR="00070747">
        <w:rPr>
          <w:rStyle w:val="FootnoteReference"/>
          <w:rFonts w:eastAsia="Times New Roman"/>
          <w:color w:val="000000"/>
          <w:lang w:eastAsia="en-GB"/>
        </w:rPr>
        <w:footnoteReference w:id="115"/>
      </w:r>
      <w:r w:rsidRPr="006845BD">
        <w:rPr>
          <w:rFonts w:eastAsia="Times New Roman"/>
          <w:color w:val="000000"/>
          <w:lang w:eastAsia="en-GB"/>
        </w:rPr>
        <w:t xml:space="preserve"> in London the general conduct of the children is </w:t>
      </w:r>
      <w:proofErr w:type="gramStart"/>
      <w:r w:rsidRPr="006845BD">
        <w:rPr>
          <w:rFonts w:eastAsia="Times New Roman"/>
          <w:color w:val="000000"/>
          <w:lang w:eastAsia="en-GB"/>
        </w:rPr>
        <w:t>excellent</w:t>
      </w:r>
      <w:proofErr w:type="gramEnd"/>
      <w:r w:rsidRPr="006845BD">
        <w:rPr>
          <w:rFonts w:eastAsia="Times New Roman"/>
          <w:color w:val="000000"/>
          <w:lang w:eastAsia="en-GB"/>
        </w:rPr>
        <w:t xml:space="preserve"> and the high academic levels are some of the best in the country. “School is key”, says its Head Teacher Katherine </w:t>
      </w:r>
      <w:proofErr w:type="spellStart"/>
      <w:r w:rsidRPr="006845BD">
        <w:rPr>
          <w:rFonts w:eastAsia="Times New Roman"/>
          <w:color w:val="000000"/>
          <w:lang w:eastAsia="en-GB"/>
        </w:rPr>
        <w:t>Birbalsingh</w:t>
      </w:r>
      <w:proofErr w:type="spellEnd"/>
      <w:r w:rsidR="00AC0A93">
        <w:rPr>
          <w:rStyle w:val="FootnoteReference"/>
          <w:rFonts w:eastAsia="Times New Roman"/>
          <w:color w:val="000000"/>
          <w:lang w:eastAsia="en-GB"/>
        </w:rPr>
        <w:footnoteReference w:id="116"/>
      </w:r>
      <w:r w:rsidRPr="006845BD">
        <w:rPr>
          <w:rFonts w:eastAsia="Times New Roman"/>
          <w:color w:val="000000"/>
          <w:lang w:eastAsia="en-GB"/>
        </w:rPr>
        <w:t xml:space="preserve"> “the one sure way of children being able to change their stars”.  </w:t>
      </w:r>
    </w:p>
    <w:p w14:paraId="40512466" w14:textId="65A37B79"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eastAsia="en-GB"/>
        </w:rPr>
        <w:t xml:space="preserve">Eric </w:t>
      </w:r>
      <w:proofErr w:type="spellStart"/>
      <w:r w:rsidRPr="006845BD">
        <w:rPr>
          <w:rFonts w:eastAsia="Times New Roman"/>
          <w:color w:val="000000"/>
          <w:lang w:eastAsia="en-GB"/>
        </w:rPr>
        <w:t>Schmit</w:t>
      </w:r>
      <w:proofErr w:type="spellEnd"/>
      <w:r w:rsidR="00AC0A93">
        <w:rPr>
          <w:rStyle w:val="FootnoteReference"/>
          <w:rFonts w:eastAsia="Times New Roman"/>
          <w:color w:val="000000"/>
          <w:lang w:eastAsia="en-GB"/>
        </w:rPr>
        <w:footnoteReference w:id="117"/>
      </w:r>
      <w:r w:rsidRPr="006845BD">
        <w:rPr>
          <w:rFonts w:eastAsia="Times New Roman"/>
          <w:color w:val="000000"/>
          <w:lang w:eastAsia="en-GB"/>
        </w:rPr>
        <w:t xml:space="preserve"> the ex-boss of Google and Alphabet emphasised the use of smartphones can be safe but need to be moderated. “Why,” he asks, “would we run such a large uncontrolled experiment on the most important people in the world, which is the next generation?” </w:t>
      </w:r>
    </w:p>
    <w:p w14:paraId="03EE39E5" w14:textId="77777777"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eastAsia="en-GB"/>
        </w:rPr>
        <w:t>Smartphones should be permitted for certain academic activities or research, and students with specific learning needs may be permitted to use smartphones as a support tool. </w:t>
      </w:r>
    </w:p>
    <w:p w14:paraId="652FBBB0" w14:textId="77777777" w:rsidR="006845BD" w:rsidRPr="006845BD" w:rsidRDefault="006845BD" w:rsidP="006845BD">
      <w:pPr>
        <w:spacing w:after="0"/>
        <w:textAlignment w:val="baseline"/>
        <w:rPr>
          <w:rFonts w:eastAsia="Times New Roman"/>
          <w:color w:val="000000"/>
          <w:lang w:eastAsia="en-GB"/>
        </w:rPr>
      </w:pPr>
      <w:r w:rsidRPr="006845BD">
        <w:rPr>
          <w:rFonts w:eastAsia="Times New Roman"/>
          <w:color w:val="000000"/>
          <w:lang w:eastAsia="en-GB"/>
        </w:rPr>
        <w:t>This Council: </w:t>
      </w:r>
    </w:p>
    <w:p w14:paraId="7340434C" w14:textId="77777777" w:rsidR="006845BD" w:rsidRPr="006845BD" w:rsidRDefault="006845BD" w:rsidP="00EC1E5A">
      <w:pPr>
        <w:numPr>
          <w:ilvl w:val="0"/>
          <w:numId w:val="20"/>
        </w:numPr>
        <w:spacing w:after="0"/>
        <w:textAlignment w:val="baseline"/>
        <w:rPr>
          <w:rFonts w:eastAsia="Times New Roman"/>
          <w:color w:val="000000"/>
          <w:lang w:eastAsia="en-GB"/>
        </w:rPr>
      </w:pPr>
      <w:r w:rsidRPr="006845BD">
        <w:rPr>
          <w:rFonts w:eastAsia="Times New Roman"/>
          <w:color w:val="000000"/>
          <w:lang w:eastAsia="en-GB"/>
        </w:rPr>
        <w:t>Regrets that Josh McAlister’s Bill has been watered down. </w:t>
      </w:r>
    </w:p>
    <w:p w14:paraId="0362BE30" w14:textId="77777777" w:rsidR="006845BD" w:rsidRPr="006845BD" w:rsidRDefault="006845BD" w:rsidP="00EC1E5A">
      <w:pPr>
        <w:numPr>
          <w:ilvl w:val="0"/>
          <w:numId w:val="21"/>
        </w:numPr>
        <w:spacing w:after="0"/>
        <w:textAlignment w:val="baseline"/>
        <w:rPr>
          <w:rFonts w:eastAsia="Times New Roman"/>
          <w:color w:val="000000"/>
          <w:lang w:eastAsia="en-GB"/>
        </w:rPr>
      </w:pPr>
      <w:r w:rsidRPr="006845BD">
        <w:rPr>
          <w:rFonts w:eastAsia="Times New Roman"/>
          <w:color w:val="000000"/>
          <w:lang w:eastAsia="en-GB"/>
        </w:rPr>
        <w:t>Notes that Secretaries of State for Education have favoured mandatory limits on mobile phone use in schools over the last fifteen years. </w:t>
      </w:r>
    </w:p>
    <w:p w14:paraId="7E26E969" w14:textId="77777777" w:rsidR="006845BD" w:rsidRPr="006845BD" w:rsidRDefault="006845BD" w:rsidP="00EC1E5A">
      <w:pPr>
        <w:numPr>
          <w:ilvl w:val="0"/>
          <w:numId w:val="22"/>
        </w:numPr>
        <w:spacing w:after="0"/>
        <w:textAlignment w:val="baseline"/>
        <w:rPr>
          <w:rFonts w:eastAsia="Times New Roman"/>
          <w:color w:val="000000"/>
          <w:lang w:eastAsia="en-GB"/>
        </w:rPr>
      </w:pPr>
      <w:r w:rsidRPr="006845BD">
        <w:rPr>
          <w:rFonts w:eastAsia="Times New Roman"/>
          <w:color w:val="000000"/>
          <w:lang w:eastAsia="en-GB"/>
        </w:rPr>
        <w:t>Notes that Baroness Kidron in a debate in November 2024 drew attention to "increasing interest in mandating that schools be mobile phone free”. </w:t>
      </w:r>
    </w:p>
    <w:p w14:paraId="35D56744" w14:textId="77777777" w:rsidR="006845BD" w:rsidRPr="006845BD" w:rsidRDefault="006845BD" w:rsidP="00EC1E5A">
      <w:pPr>
        <w:numPr>
          <w:ilvl w:val="0"/>
          <w:numId w:val="23"/>
        </w:numPr>
        <w:spacing w:after="0"/>
        <w:textAlignment w:val="baseline"/>
        <w:rPr>
          <w:rFonts w:eastAsia="Times New Roman"/>
          <w:color w:val="000000"/>
          <w:lang w:eastAsia="en-GB"/>
        </w:rPr>
      </w:pPr>
      <w:r w:rsidRPr="006845BD">
        <w:rPr>
          <w:rFonts w:eastAsia="Times New Roman"/>
          <w:color w:val="000000"/>
          <w:lang w:eastAsia="en-GB"/>
        </w:rPr>
        <w:t>Asks the Leader to write to the Secretary of State for Education urging support for the original intentions of the McAlister Bill. </w:t>
      </w:r>
    </w:p>
    <w:p w14:paraId="56E77AF0" w14:textId="073042E2" w:rsidR="006845BD" w:rsidRPr="006845BD" w:rsidRDefault="006845BD" w:rsidP="00EC1E5A">
      <w:pPr>
        <w:numPr>
          <w:ilvl w:val="0"/>
          <w:numId w:val="24"/>
        </w:numPr>
        <w:spacing w:after="0"/>
        <w:textAlignment w:val="baseline"/>
        <w:rPr>
          <w:rFonts w:eastAsia="Times New Roman"/>
          <w:color w:val="000000"/>
          <w:lang w:eastAsia="en-GB"/>
        </w:rPr>
      </w:pPr>
      <w:r w:rsidRPr="006845BD">
        <w:rPr>
          <w:rFonts w:eastAsia="Times New Roman"/>
          <w:color w:val="000000"/>
          <w:lang w:val="en-US" w:eastAsia="en-GB"/>
        </w:rPr>
        <w:lastRenderedPageBreak/>
        <w:t>Whilst noting that we are not the Local Education Authority, offers its support and encouragement to schools in Oxford to continue to develop holistic policies on phone use in school, up to and including a complete ban”.</w:t>
      </w:r>
    </w:p>
    <w:p w14:paraId="7FD5D525" w14:textId="77777777" w:rsidR="006845BD" w:rsidRPr="004B0131" w:rsidRDefault="006845BD" w:rsidP="009F7177">
      <w:pPr>
        <w:spacing w:after="0"/>
        <w:textAlignment w:val="baseline"/>
        <w:rPr>
          <w:rFonts w:eastAsia="Times New Roman"/>
          <w:color w:val="000000"/>
          <w:lang w:eastAsia="en-GB"/>
        </w:rPr>
      </w:pPr>
    </w:p>
    <w:p w14:paraId="05F3869E" w14:textId="1972DDB3" w:rsidR="000D1561" w:rsidRDefault="001A5101" w:rsidP="000D1561">
      <w:pPr>
        <w:pStyle w:val="Heading1"/>
        <w:ind w:right="226"/>
        <w:rPr>
          <w:bCs/>
        </w:rPr>
      </w:pPr>
      <w:bookmarkStart w:id="13" w:name="_Toc193459895"/>
      <w:r w:rsidRPr="001A5101">
        <w:rPr>
          <w:bCs/>
        </w:rPr>
        <w:t xml:space="preserve">Standing up for the rights of refugees, asylum seekers and all of Oxford's community (Proposed by Cllr Alex Powell, Seconded by Cllr Dianne </w:t>
      </w:r>
      <w:proofErr w:type="spellStart"/>
      <w:r w:rsidRPr="001A5101">
        <w:rPr>
          <w:bCs/>
        </w:rPr>
        <w:t>Regisfold</w:t>
      </w:r>
      <w:proofErr w:type="spellEnd"/>
      <w:r w:rsidRPr="001A5101">
        <w:rPr>
          <w:bCs/>
        </w:rPr>
        <w:t>)</w:t>
      </w:r>
      <w:bookmarkEnd w:id="13"/>
    </w:p>
    <w:p w14:paraId="07B0BC94" w14:textId="277FBA37" w:rsidR="0020403A" w:rsidRDefault="0020403A" w:rsidP="0020403A">
      <w:pPr>
        <w:rPr>
          <w:u w:val="single"/>
          <w:lang w:eastAsia="en-GB"/>
        </w:rPr>
      </w:pPr>
      <w:r w:rsidRPr="0020403A">
        <w:rPr>
          <w:u w:val="single"/>
          <w:lang w:eastAsia="en-GB"/>
        </w:rPr>
        <w:t>Green Group Motion</w:t>
      </w:r>
    </w:p>
    <w:p w14:paraId="08A451F7" w14:textId="77777777" w:rsidR="000D1C62" w:rsidRPr="000D1C62" w:rsidRDefault="000D1C62" w:rsidP="000D1C62">
      <w:pPr>
        <w:rPr>
          <w:lang w:eastAsia="en-GB"/>
        </w:rPr>
      </w:pPr>
      <w:r w:rsidRPr="000D1C62">
        <w:rPr>
          <w:b/>
          <w:bCs/>
          <w:lang w:eastAsia="en-GB"/>
        </w:rPr>
        <w:t>Council notes</w:t>
      </w:r>
      <w:r w:rsidRPr="000D1C62">
        <w:rPr>
          <w:lang w:eastAsia="en-GB"/>
        </w:rPr>
        <w:t>:</w:t>
      </w:r>
    </w:p>
    <w:p w14:paraId="22E91BBE" w14:textId="77777777" w:rsidR="000D1C62" w:rsidRPr="000D1C62" w:rsidRDefault="000D1C62" w:rsidP="00EC1E5A">
      <w:pPr>
        <w:numPr>
          <w:ilvl w:val="0"/>
          <w:numId w:val="6"/>
        </w:numPr>
        <w:rPr>
          <w:lang w:eastAsia="en-GB"/>
        </w:rPr>
      </w:pPr>
      <w:r w:rsidRPr="000D1C62">
        <w:rPr>
          <w:lang w:eastAsia="en-GB"/>
        </w:rPr>
        <w:t>Oxford City Council is an accredited Council of Sanctuary</w:t>
      </w:r>
      <w:r w:rsidRPr="000D1C62">
        <w:rPr>
          <w:vertAlign w:val="superscript"/>
          <w:lang w:eastAsia="en-GB"/>
        </w:rPr>
        <w:footnoteReference w:id="118"/>
      </w:r>
      <w:r w:rsidRPr="000D1C62">
        <w:rPr>
          <w:lang w:eastAsia="en-GB"/>
        </w:rPr>
        <w:t xml:space="preserve"> and Oxfordshire County Council is currently seeking accreditation as a Council of Sanctuary</w:t>
      </w:r>
      <w:r w:rsidRPr="000D1C62">
        <w:rPr>
          <w:vertAlign w:val="superscript"/>
          <w:lang w:eastAsia="en-GB"/>
        </w:rPr>
        <w:footnoteReference w:id="119"/>
      </w:r>
      <w:r w:rsidRPr="000D1C62">
        <w:rPr>
          <w:lang w:eastAsia="en-GB"/>
        </w:rPr>
        <w:t>, making Oxford an area where both tiers of local government have shown commitment to the rights of migrants and refugees. </w:t>
      </w:r>
    </w:p>
    <w:p w14:paraId="63DA058A" w14:textId="77777777" w:rsidR="000D1C62" w:rsidRPr="000D1C62" w:rsidRDefault="000D1C62" w:rsidP="00EC1E5A">
      <w:pPr>
        <w:numPr>
          <w:ilvl w:val="0"/>
          <w:numId w:val="6"/>
        </w:numPr>
        <w:rPr>
          <w:lang w:eastAsia="en-GB"/>
        </w:rPr>
      </w:pPr>
      <w:r w:rsidRPr="000D1C62">
        <w:rPr>
          <w:lang w:eastAsia="en-GB"/>
        </w:rPr>
        <w:t>Oxford City Council has on multiple occasions taken action to call out hostility towards and demonisation of migrants.</w:t>
      </w:r>
      <w:r w:rsidRPr="000D1C62">
        <w:rPr>
          <w:vertAlign w:val="superscript"/>
          <w:lang w:eastAsia="en-GB"/>
        </w:rPr>
        <w:footnoteReference w:id="120"/>
      </w:r>
    </w:p>
    <w:p w14:paraId="3E135DD8" w14:textId="77777777" w:rsidR="000D1C62" w:rsidRPr="000D1C62" w:rsidRDefault="000D1C62" w:rsidP="00EC1E5A">
      <w:pPr>
        <w:numPr>
          <w:ilvl w:val="0"/>
          <w:numId w:val="6"/>
        </w:numPr>
        <w:rPr>
          <w:lang w:eastAsia="en-GB"/>
        </w:rPr>
      </w:pPr>
      <w:r w:rsidRPr="000D1C62">
        <w:rPr>
          <w:lang w:eastAsia="en-GB"/>
        </w:rPr>
        <w:t>Oxford has a proud history as a diverse and welcoming City and is home to a range of wonderful advocacy groups such as Asylum Welcome and Refugee Resource and other grassroots organisations. </w:t>
      </w:r>
    </w:p>
    <w:p w14:paraId="0803F1BA" w14:textId="77777777" w:rsidR="000D1C62" w:rsidRPr="000D1C62" w:rsidRDefault="000D1C62" w:rsidP="00EC1E5A">
      <w:pPr>
        <w:numPr>
          <w:ilvl w:val="0"/>
          <w:numId w:val="6"/>
        </w:numPr>
        <w:rPr>
          <w:lang w:eastAsia="en-GB"/>
        </w:rPr>
      </w:pPr>
      <w:r w:rsidRPr="000D1C62">
        <w:rPr>
          <w:lang w:eastAsia="en-GB"/>
        </w:rPr>
        <w:t>Recent actions taken by the government, such as the changes to the Good Character requirement for British Citizenship, significantly impact the rights of refugees and others seeking recognition as citizens of this country, including those who settle in Oxford.</w:t>
      </w:r>
      <w:r w:rsidRPr="000D1C62">
        <w:rPr>
          <w:vertAlign w:val="superscript"/>
          <w:lang w:eastAsia="en-GB"/>
        </w:rPr>
        <w:footnoteReference w:id="121"/>
      </w:r>
    </w:p>
    <w:p w14:paraId="1A5D2046" w14:textId="77777777" w:rsidR="000D1C62" w:rsidRPr="000D1C62" w:rsidRDefault="000D1C62" w:rsidP="00EC1E5A">
      <w:pPr>
        <w:numPr>
          <w:ilvl w:val="0"/>
          <w:numId w:val="6"/>
        </w:numPr>
        <w:rPr>
          <w:lang w:eastAsia="en-GB"/>
        </w:rPr>
      </w:pPr>
      <w:r w:rsidRPr="000D1C62">
        <w:rPr>
          <w:lang w:eastAsia="en-GB"/>
        </w:rPr>
        <w:t xml:space="preserve">The UK Government has recently announced a decision to cut international aid </w:t>
      </w:r>
      <w:proofErr w:type="gramStart"/>
      <w:r w:rsidRPr="000D1C62">
        <w:rPr>
          <w:lang w:eastAsia="en-GB"/>
        </w:rPr>
        <w:t>in order to</w:t>
      </w:r>
      <w:proofErr w:type="gramEnd"/>
      <w:r w:rsidRPr="000D1C62">
        <w:rPr>
          <w:lang w:eastAsia="en-GB"/>
        </w:rPr>
        <w:t xml:space="preserve"> finance expanded military spending. </w:t>
      </w:r>
    </w:p>
    <w:p w14:paraId="01ABDDA6" w14:textId="77777777" w:rsidR="000D1C62" w:rsidRPr="000D1C62" w:rsidRDefault="000D1C62" w:rsidP="00EC1E5A">
      <w:pPr>
        <w:numPr>
          <w:ilvl w:val="0"/>
          <w:numId w:val="6"/>
        </w:numPr>
        <w:rPr>
          <w:lang w:eastAsia="en-GB"/>
        </w:rPr>
      </w:pPr>
      <w:r w:rsidRPr="000D1C62">
        <w:rPr>
          <w:lang w:eastAsia="en-GB"/>
        </w:rPr>
        <w:t xml:space="preserve">The UK government has sought to use tactics including filmed deportations </w:t>
      </w:r>
      <w:proofErr w:type="gramStart"/>
      <w:r w:rsidRPr="000D1C62">
        <w:rPr>
          <w:lang w:eastAsia="en-GB"/>
        </w:rPr>
        <w:t>in order to</w:t>
      </w:r>
      <w:proofErr w:type="gramEnd"/>
      <w:r w:rsidRPr="000D1C62">
        <w:rPr>
          <w:lang w:eastAsia="en-GB"/>
        </w:rPr>
        <w:t xml:space="preserve"> ‘deter’ irregular migrants.</w:t>
      </w:r>
      <w:r w:rsidRPr="000D1C62">
        <w:rPr>
          <w:vertAlign w:val="superscript"/>
          <w:lang w:eastAsia="en-GB"/>
        </w:rPr>
        <w:footnoteReference w:id="122"/>
      </w:r>
    </w:p>
    <w:p w14:paraId="3962CFF8" w14:textId="77777777" w:rsidR="000D1C62" w:rsidRPr="000D1C62" w:rsidRDefault="000D1C62" w:rsidP="00EC1E5A">
      <w:pPr>
        <w:numPr>
          <w:ilvl w:val="0"/>
          <w:numId w:val="6"/>
        </w:numPr>
        <w:rPr>
          <w:lang w:eastAsia="en-GB"/>
        </w:rPr>
      </w:pPr>
      <w:r w:rsidRPr="000D1C62">
        <w:rPr>
          <w:lang w:eastAsia="en-GB"/>
        </w:rPr>
        <w:t xml:space="preserve">The UK government has pushed on with the development of </w:t>
      </w:r>
      <w:proofErr w:type="spellStart"/>
      <w:r w:rsidRPr="000D1C62">
        <w:rPr>
          <w:lang w:eastAsia="en-GB"/>
        </w:rPr>
        <w:t>Campsfield</w:t>
      </w:r>
      <w:proofErr w:type="spellEnd"/>
      <w:r w:rsidRPr="000D1C62">
        <w:rPr>
          <w:lang w:eastAsia="en-GB"/>
        </w:rPr>
        <w:t xml:space="preserve"> House Immigration Removal Centre despite clear local opposition, including from Oxford City Council.</w:t>
      </w:r>
      <w:r w:rsidRPr="000D1C62">
        <w:rPr>
          <w:vertAlign w:val="superscript"/>
          <w:lang w:eastAsia="en-GB"/>
        </w:rPr>
        <w:footnoteReference w:id="123"/>
      </w:r>
    </w:p>
    <w:p w14:paraId="1ED12C73" w14:textId="77777777" w:rsidR="000D1C62" w:rsidRPr="000D1C62" w:rsidRDefault="000D1C62" w:rsidP="000D1C62">
      <w:pPr>
        <w:rPr>
          <w:b/>
          <w:bCs/>
          <w:lang w:eastAsia="en-GB"/>
        </w:rPr>
      </w:pPr>
    </w:p>
    <w:p w14:paraId="59A2E99A" w14:textId="77777777" w:rsidR="000D1C62" w:rsidRPr="000D1C62" w:rsidRDefault="000D1C62" w:rsidP="000D1C62">
      <w:pPr>
        <w:rPr>
          <w:lang w:eastAsia="en-GB"/>
        </w:rPr>
      </w:pPr>
      <w:r w:rsidRPr="000D1C62">
        <w:rPr>
          <w:b/>
          <w:bCs/>
          <w:lang w:eastAsia="en-GB"/>
        </w:rPr>
        <w:t>Council believes</w:t>
      </w:r>
      <w:r w:rsidRPr="000D1C62">
        <w:rPr>
          <w:lang w:eastAsia="en-GB"/>
        </w:rPr>
        <w:t>:</w:t>
      </w:r>
    </w:p>
    <w:p w14:paraId="59E8B121" w14:textId="77777777" w:rsidR="000D1C62" w:rsidRPr="000D1C62" w:rsidRDefault="000D1C62" w:rsidP="00EC1E5A">
      <w:pPr>
        <w:numPr>
          <w:ilvl w:val="0"/>
          <w:numId w:val="7"/>
        </w:numPr>
        <w:rPr>
          <w:lang w:eastAsia="en-GB"/>
        </w:rPr>
      </w:pPr>
      <w:r w:rsidRPr="000D1C62">
        <w:rPr>
          <w:lang w:eastAsia="en-GB"/>
        </w:rPr>
        <w:t>As a City of Sanctuary, Oxford has a moral and ethical duty to stand up for the rights of migrants, refugees and asylum seekers.</w:t>
      </w:r>
    </w:p>
    <w:p w14:paraId="4EE02650" w14:textId="77777777" w:rsidR="000D1C62" w:rsidRPr="000D1C62" w:rsidRDefault="000D1C62" w:rsidP="00EC1E5A">
      <w:pPr>
        <w:numPr>
          <w:ilvl w:val="0"/>
          <w:numId w:val="7"/>
        </w:numPr>
        <w:rPr>
          <w:lang w:eastAsia="en-GB"/>
        </w:rPr>
      </w:pPr>
      <w:r w:rsidRPr="000D1C62">
        <w:rPr>
          <w:lang w:eastAsia="en-GB"/>
        </w:rPr>
        <w:t>Changes to citizenship guidance are punitive and unjust, harming the ability of people seeking sanctuary to make a home in cities like Oxford. </w:t>
      </w:r>
    </w:p>
    <w:p w14:paraId="082AB76A" w14:textId="77777777" w:rsidR="000D1C62" w:rsidRPr="000D1C62" w:rsidRDefault="000D1C62" w:rsidP="00EC1E5A">
      <w:pPr>
        <w:numPr>
          <w:ilvl w:val="0"/>
          <w:numId w:val="7"/>
        </w:numPr>
        <w:rPr>
          <w:lang w:eastAsia="en-GB"/>
        </w:rPr>
      </w:pPr>
      <w:r w:rsidRPr="000D1C62">
        <w:rPr>
          <w:lang w:eastAsia="en-GB"/>
        </w:rPr>
        <w:t xml:space="preserve">Changes to citizenship criteria risk indirect discrimination </w:t>
      </w:r>
      <w:proofErr w:type="gramStart"/>
      <w:r w:rsidRPr="000D1C62">
        <w:rPr>
          <w:lang w:eastAsia="en-GB"/>
        </w:rPr>
        <w:t>on the basis of</w:t>
      </w:r>
      <w:proofErr w:type="gramEnd"/>
      <w:r w:rsidRPr="000D1C62">
        <w:rPr>
          <w:lang w:eastAsia="en-GB"/>
        </w:rPr>
        <w:t xml:space="preserve"> nationality and may be incompatible with Articles 31 and 34 of the Refugee Convention, of which the UK is a signatory.</w:t>
      </w:r>
      <w:r w:rsidRPr="000D1C62">
        <w:rPr>
          <w:vertAlign w:val="superscript"/>
          <w:lang w:eastAsia="en-GB"/>
        </w:rPr>
        <w:footnoteReference w:id="124"/>
      </w:r>
    </w:p>
    <w:p w14:paraId="69CB03A5" w14:textId="77777777" w:rsidR="000D1C62" w:rsidRPr="000D1C62" w:rsidRDefault="000D1C62" w:rsidP="00EC1E5A">
      <w:pPr>
        <w:numPr>
          <w:ilvl w:val="0"/>
          <w:numId w:val="7"/>
        </w:numPr>
        <w:rPr>
          <w:lang w:eastAsia="en-GB"/>
        </w:rPr>
      </w:pPr>
      <w:r w:rsidRPr="000D1C62">
        <w:rPr>
          <w:lang w:eastAsia="en-GB"/>
        </w:rPr>
        <w:lastRenderedPageBreak/>
        <w:t xml:space="preserve">Changes to international aid are short-sighted and likely counterproductive. </w:t>
      </w:r>
      <w:proofErr w:type="gramStart"/>
      <w:r w:rsidRPr="000D1C62">
        <w:rPr>
          <w:lang w:eastAsia="en-GB"/>
        </w:rPr>
        <w:t>In particular, such</w:t>
      </w:r>
      <w:proofErr w:type="gramEnd"/>
      <w:r w:rsidRPr="000D1C62">
        <w:rPr>
          <w:lang w:eastAsia="en-GB"/>
        </w:rPr>
        <w:t xml:space="preserve"> changes risk increased global insecurity and will undermine the work the UK does to support the global community. </w:t>
      </w:r>
    </w:p>
    <w:p w14:paraId="2C57BC3E" w14:textId="77777777" w:rsidR="000D1C62" w:rsidRPr="000D1C62" w:rsidRDefault="000D1C62" w:rsidP="00EC1E5A">
      <w:pPr>
        <w:numPr>
          <w:ilvl w:val="0"/>
          <w:numId w:val="7"/>
        </w:numPr>
        <w:rPr>
          <w:lang w:eastAsia="en-GB"/>
        </w:rPr>
      </w:pPr>
      <w:r w:rsidRPr="000D1C62">
        <w:rPr>
          <w:lang w:eastAsia="en-GB"/>
        </w:rPr>
        <w:t>The use of filmed deportations is cruel, vindictive, inhumane and probably ineffective.</w:t>
      </w:r>
      <w:r w:rsidRPr="000D1C62">
        <w:rPr>
          <w:vertAlign w:val="superscript"/>
          <w:lang w:eastAsia="en-GB"/>
        </w:rPr>
        <w:footnoteReference w:id="125"/>
      </w:r>
      <w:r w:rsidRPr="000D1C62">
        <w:rPr>
          <w:lang w:eastAsia="en-GB"/>
        </w:rPr>
        <w:t xml:space="preserve"> Such practices have no place in a country which proclaims itself to be a liberal democracy.</w:t>
      </w:r>
    </w:p>
    <w:p w14:paraId="3CDD4E32" w14:textId="77777777" w:rsidR="000D1C62" w:rsidRPr="000D1C62" w:rsidRDefault="000D1C62" w:rsidP="00EC1E5A">
      <w:pPr>
        <w:numPr>
          <w:ilvl w:val="0"/>
          <w:numId w:val="7"/>
        </w:numPr>
        <w:rPr>
          <w:lang w:eastAsia="en-GB"/>
        </w:rPr>
      </w:pPr>
      <w:r w:rsidRPr="000D1C62">
        <w:rPr>
          <w:lang w:eastAsia="en-GB"/>
        </w:rPr>
        <w:t>The new UK government has continued the toxic legacy of the previous government, relying on costly gimmicks in defiance of all evidence around what constitutes effective policies for the management of irregular migration.</w:t>
      </w:r>
    </w:p>
    <w:p w14:paraId="110DAC6F" w14:textId="77777777" w:rsidR="000D1C62" w:rsidRPr="000D1C62" w:rsidRDefault="000D1C62" w:rsidP="00EC1E5A">
      <w:pPr>
        <w:numPr>
          <w:ilvl w:val="0"/>
          <w:numId w:val="7"/>
        </w:numPr>
        <w:rPr>
          <w:lang w:eastAsia="en-GB"/>
        </w:rPr>
      </w:pPr>
      <w:r w:rsidRPr="000D1C62">
        <w:rPr>
          <w:lang w:eastAsia="en-GB"/>
        </w:rPr>
        <w:t>The UK could at any time choose an effective method to address irregular migration by introducing safe and legal routes for people to access sanctuary</w:t>
      </w:r>
    </w:p>
    <w:p w14:paraId="549CD0C0" w14:textId="77777777" w:rsidR="000D1C62" w:rsidRPr="000D1C62" w:rsidRDefault="000D1C62" w:rsidP="000D1C62">
      <w:pPr>
        <w:rPr>
          <w:b/>
          <w:bCs/>
          <w:lang w:eastAsia="en-GB"/>
        </w:rPr>
      </w:pPr>
    </w:p>
    <w:p w14:paraId="1F0138F5" w14:textId="77777777" w:rsidR="000D1C62" w:rsidRPr="000D1C62" w:rsidRDefault="000D1C62" w:rsidP="000D1C62">
      <w:pPr>
        <w:rPr>
          <w:lang w:eastAsia="en-GB"/>
        </w:rPr>
      </w:pPr>
      <w:r w:rsidRPr="000D1C62">
        <w:rPr>
          <w:b/>
          <w:bCs/>
          <w:lang w:eastAsia="en-GB"/>
        </w:rPr>
        <w:t>Council resolves to</w:t>
      </w:r>
      <w:r w:rsidRPr="000D1C62">
        <w:rPr>
          <w:lang w:eastAsia="en-GB"/>
        </w:rPr>
        <w:t>:</w:t>
      </w:r>
    </w:p>
    <w:p w14:paraId="0CF2D55D" w14:textId="77777777" w:rsidR="000D1C62" w:rsidRPr="000D1C62" w:rsidRDefault="000D1C62" w:rsidP="00EC1E5A">
      <w:pPr>
        <w:numPr>
          <w:ilvl w:val="0"/>
          <w:numId w:val="8"/>
        </w:numPr>
        <w:rPr>
          <w:lang w:eastAsia="en-GB"/>
        </w:rPr>
      </w:pPr>
      <w:r w:rsidRPr="000D1C62">
        <w:rPr>
          <w:lang w:eastAsia="en-GB"/>
        </w:rPr>
        <w:t>Request that the leader of the Council:</w:t>
      </w:r>
    </w:p>
    <w:p w14:paraId="5AF019C4" w14:textId="77777777" w:rsidR="000D1C62" w:rsidRPr="000D1C62" w:rsidRDefault="000D1C62" w:rsidP="00EC1E5A">
      <w:pPr>
        <w:numPr>
          <w:ilvl w:val="1"/>
          <w:numId w:val="8"/>
        </w:numPr>
        <w:rPr>
          <w:lang w:eastAsia="en-GB"/>
        </w:rPr>
      </w:pPr>
      <w:r w:rsidRPr="000D1C62">
        <w:rPr>
          <w:lang w:eastAsia="en-GB"/>
        </w:rPr>
        <w:t>Write to the Prime Minister expressing this council's dismay at the decision to cut international development funding, foreclose refugees gaining citizenship and continue with the evidently false idea that deterrence can reduce irregular migration. </w:t>
      </w:r>
    </w:p>
    <w:p w14:paraId="48194AE5" w14:textId="77777777" w:rsidR="000D1C62" w:rsidRPr="000D1C62" w:rsidRDefault="000D1C62" w:rsidP="00EC1E5A">
      <w:pPr>
        <w:numPr>
          <w:ilvl w:val="1"/>
          <w:numId w:val="8"/>
        </w:numPr>
        <w:rPr>
          <w:lang w:eastAsia="en-GB"/>
        </w:rPr>
      </w:pPr>
      <w:r w:rsidRPr="000D1C62">
        <w:rPr>
          <w:lang w:eastAsia="en-GB"/>
        </w:rPr>
        <w:t>Issue a public statement affirming its support for the rights of migrants and refugees to have a path to sanctuary and citizenship. </w:t>
      </w:r>
    </w:p>
    <w:p w14:paraId="4944AA22" w14:textId="77777777" w:rsidR="006D7334" w:rsidRPr="006D7334" w:rsidRDefault="006D7334" w:rsidP="0020403A">
      <w:pPr>
        <w:rPr>
          <w:lang w:eastAsia="en-GB"/>
        </w:rPr>
      </w:pPr>
    </w:p>
    <w:p w14:paraId="2727DCB5" w14:textId="61D3733E" w:rsidR="00DE14B0" w:rsidRDefault="00942709" w:rsidP="00DE14B0">
      <w:pPr>
        <w:pStyle w:val="Heading1"/>
        <w:ind w:right="226"/>
        <w:rPr>
          <w:bCs/>
        </w:rPr>
      </w:pPr>
      <w:bookmarkStart w:id="14" w:name="_Toc193459896"/>
      <w:r w:rsidRPr="00942709">
        <w:rPr>
          <w:bCs/>
        </w:rPr>
        <w:t xml:space="preserve">Decent and Genuinely Affordable Housing for All </w:t>
      </w:r>
      <w:r w:rsidR="00DE14B0">
        <w:rPr>
          <w:bCs/>
        </w:rPr>
        <w:t>(Proposed by Cllr. L</w:t>
      </w:r>
      <w:r>
        <w:rPr>
          <w:bCs/>
        </w:rPr>
        <w:t>inda Smith</w:t>
      </w:r>
      <w:r w:rsidR="00DE14B0">
        <w:rPr>
          <w:bCs/>
        </w:rPr>
        <w:t xml:space="preserve">, Seconded by Cllr. </w:t>
      </w:r>
      <w:r>
        <w:rPr>
          <w:bCs/>
        </w:rPr>
        <w:t>Ed Turner</w:t>
      </w:r>
      <w:r w:rsidR="00DE14B0">
        <w:rPr>
          <w:bCs/>
        </w:rPr>
        <w:t>)</w:t>
      </w:r>
      <w:bookmarkEnd w:id="14"/>
    </w:p>
    <w:p w14:paraId="0302EB2D" w14:textId="0E54E040" w:rsidR="0020403A" w:rsidRPr="006D7334" w:rsidRDefault="006D7334" w:rsidP="0020403A">
      <w:pPr>
        <w:rPr>
          <w:u w:val="single"/>
          <w:lang w:eastAsia="en-GB"/>
        </w:rPr>
      </w:pPr>
      <w:r w:rsidRPr="006D7334">
        <w:rPr>
          <w:u w:val="single"/>
          <w:lang w:eastAsia="en-GB"/>
        </w:rPr>
        <w:t>Labour Group Motion</w:t>
      </w:r>
    </w:p>
    <w:p w14:paraId="3B702804" w14:textId="77777777" w:rsidR="00FD1A74" w:rsidRPr="00FD1A74" w:rsidRDefault="00FD1A74" w:rsidP="00FD1A74">
      <w:pPr>
        <w:rPr>
          <w:lang w:eastAsia="en-GB"/>
        </w:rPr>
      </w:pPr>
      <w:r w:rsidRPr="00FD1A74">
        <w:rPr>
          <w:lang w:eastAsia="en-GB"/>
        </w:rPr>
        <w:t>Across the UK a shortage of housing</w:t>
      </w:r>
      <w:r w:rsidRPr="00FD1A74">
        <w:rPr>
          <w:vertAlign w:val="superscript"/>
          <w:lang w:eastAsia="en-GB"/>
        </w:rPr>
        <w:footnoteReference w:id="126"/>
      </w:r>
      <w:r w:rsidRPr="00FD1A74">
        <w:rPr>
          <w:lang w:eastAsia="en-GB"/>
        </w:rPr>
        <w:t xml:space="preserve"> and uncontrolled increases in private rents</w:t>
      </w:r>
      <w:r w:rsidRPr="00FD1A74">
        <w:rPr>
          <w:vertAlign w:val="superscript"/>
          <w:lang w:eastAsia="en-GB"/>
        </w:rPr>
        <w:footnoteReference w:id="127"/>
      </w:r>
      <w:r w:rsidRPr="00FD1A74">
        <w:rPr>
          <w:lang w:eastAsia="en-GB"/>
        </w:rPr>
        <w:t xml:space="preserve"> have led to a soaring rise in the number of households made homeless</w:t>
      </w:r>
      <w:r w:rsidRPr="00FD1A74">
        <w:rPr>
          <w:vertAlign w:val="superscript"/>
          <w:lang w:eastAsia="en-GB"/>
        </w:rPr>
        <w:footnoteReference w:id="128"/>
      </w:r>
      <w:r w:rsidRPr="00FD1A74">
        <w:rPr>
          <w:lang w:eastAsia="en-GB"/>
        </w:rPr>
        <w:t xml:space="preserve"> and a massive increase in the demand for temporary accommodation.</w:t>
      </w:r>
      <w:r w:rsidRPr="00FD1A74">
        <w:rPr>
          <w:vertAlign w:val="superscript"/>
          <w:lang w:eastAsia="en-GB"/>
        </w:rPr>
        <w:footnoteReference w:id="129"/>
      </w:r>
      <w:r w:rsidRPr="00FD1A74">
        <w:rPr>
          <w:lang w:eastAsia="en-GB"/>
        </w:rPr>
        <w:t xml:space="preserve"> In Oxford we’re working hard to prevent homelessness, minimise use of temporary accommodation (especially hotels), and reduce costs. Our housing needs team has received national recognition for their work, but 237 Oxford households still spent last Christmas in temporary accommodation, and we are spending over £4million a year on it. </w:t>
      </w:r>
    </w:p>
    <w:p w14:paraId="58BBFD04" w14:textId="77777777" w:rsidR="00FD1A74" w:rsidRPr="00FD1A74" w:rsidRDefault="00FD1A74" w:rsidP="00FD1A74">
      <w:pPr>
        <w:rPr>
          <w:lang w:eastAsia="en-GB"/>
        </w:rPr>
      </w:pPr>
      <w:r w:rsidRPr="00FD1A74">
        <w:rPr>
          <w:lang w:eastAsia="en-GB"/>
        </w:rPr>
        <w:t>The watering down of Local Plan housing targets by the Tories means some councils, including in Oxfordshire, have been dodging their responsibility to those in need now and future generations by failing to plan for the homes that are so desperately needed.   </w:t>
      </w:r>
    </w:p>
    <w:p w14:paraId="3EE65AF2" w14:textId="77777777" w:rsidR="00FD1A74" w:rsidRPr="00FD1A74" w:rsidRDefault="00FD1A74" w:rsidP="00FD1A74">
      <w:pPr>
        <w:rPr>
          <w:lang w:eastAsia="en-GB"/>
        </w:rPr>
      </w:pPr>
      <w:r w:rsidRPr="00FD1A74">
        <w:rPr>
          <w:lang w:eastAsia="en-GB"/>
        </w:rPr>
        <w:lastRenderedPageBreak/>
        <w:t xml:space="preserve">This Council is building homes. Our wholly owned company </w:t>
      </w:r>
      <w:proofErr w:type="spellStart"/>
      <w:r w:rsidRPr="00FD1A74">
        <w:rPr>
          <w:lang w:eastAsia="en-GB"/>
        </w:rPr>
        <w:t>OxPlace</w:t>
      </w:r>
      <w:proofErr w:type="spellEnd"/>
      <w:r w:rsidRPr="00FD1A74">
        <w:rPr>
          <w:lang w:eastAsia="en-GB"/>
        </w:rPr>
        <w:t xml:space="preserve"> will build more than 2000 homes in the next decade. We have a rolling four-year target to provide 1600 affordable homes for local people through building, buying and through partnerships with housing associations. We also work with private developers like at Barton Park which is over 50% affordable and Oxford North which will be at least 35% affordable. </w:t>
      </w:r>
    </w:p>
    <w:p w14:paraId="263BBD3F" w14:textId="77777777" w:rsidR="00FD1A74" w:rsidRPr="00FD1A74" w:rsidRDefault="00FD1A74" w:rsidP="00FD1A74">
      <w:pPr>
        <w:rPr>
          <w:lang w:eastAsia="en-GB"/>
        </w:rPr>
      </w:pPr>
      <w:r w:rsidRPr="00FD1A74">
        <w:rPr>
          <w:lang w:eastAsia="en-GB"/>
        </w:rPr>
        <w:t>Pressures on the budgets of housing associations and local housing authorities mean that developers find it increasingly difficult to find buyers for the affordable homes for rent within mixed developments, leading to the stalling of schemes even if they have planning permission. </w:t>
      </w:r>
    </w:p>
    <w:p w14:paraId="5CD7F0BA" w14:textId="77777777" w:rsidR="00FD1A74" w:rsidRPr="00FD1A74" w:rsidRDefault="00FD1A74" w:rsidP="00FD1A74">
      <w:pPr>
        <w:rPr>
          <w:lang w:eastAsia="en-GB"/>
        </w:rPr>
      </w:pPr>
      <w:r w:rsidRPr="00FD1A74">
        <w:rPr>
          <w:lang w:eastAsia="en-GB"/>
        </w:rPr>
        <w:t>This Council congratulates our Housing Needs Team on being shortlisted for the 2025 LGC Awards for their work to prevent homelessness in the face of a housing crisis. This Council also asks the Leader of the Council to write to the Secretary of State for Communities, Housing &amp; Local Government to convey that:   </w:t>
      </w:r>
    </w:p>
    <w:p w14:paraId="633AFD6A" w14:textId="77777777" w:rsidR="00FD1A74" w:rsidRPr="00FD1A74" w:rsidRDefault="00FD1A74" w:rsidP="00EC1E5A">
      <w:pPr>
        <w:numPr>
          <w:ilvl w:val="0"/>
          <w:numId w:val="13"/>
        </w:numPr>
        <w:rPr>
          <w:lang w:eastAsia="en-GB"/>
        </w:rPr>
      </w:pPr>
      <w:r w:rsidRPr="00FD1A74">
        <w:rPr>
          <w:lang w:eastAsia="en-GB"/>
        </w:rPr>
        <w:t>This Council applauds the new Labour Government for its reversal of cuts to housing numbers in Local Plans and welcomes the return of strategic level planning to ensure that homes are delivered. </w:t>
      </w:r>
    </w:p>
    <w:p w14:paraId="6918B049" w14:textId="77777777" w:rsidR="00FD1A74" w:rsidRPr="00FD1A74" w:rsidRDefault="00FD1A74" w:rsidP="00EC1E5A">
      <w:pPr>
        <w:numPr>
          <w:ilvl w:val="0"/>
          <w:numId w:val="14"/>
        </w:numPr>
        <w:rPr>
          <w:lang w:eastAsia="en-GB"/>
        </w:rPr>
      </w:pPr>
      <w:r w:rsidRPr="00FD1A74">
        <w:rPr>
          <w:lang w:eastAsia="en-GB"/>
        </w:rPr>
        <w:t>This Council welcomes the Government’s approval of the long-overdue reservoir near Abingdon, necessary to support new homes in Oxfordshire. </w:t>
      </w:r>
    </w:p>
    <w:p w14:paraId="732FC61F" w14:textId="77777777" w:rsidR="00FD1A74" w:rsidRPr="00FD1A74" w:rsidRDefault="00FD1A74" w:rsidP="00EC1E5A">
      <w:pPr>
        <w:numPr>
          <w:ilvl w:val="0"/>
          <w:numId w:val="15"/>
        </w:numPr>
        <w:rPr>
          <w:lang w:eastAsia="en-GB"/>
        </w:rPr>
      </w:pPr>
      <w:r w:rsidRPr="00FD1A74">
        <w:rPr>
          <w:lang w:eastAsia="en-GB"/>
        </w:rPr>
        <w:t>This Council welcomes the Government’s commitment to the ending of Section 21 ‘no fault’ evictions which are a driver of homelessness. </w:t>
      </w:r>
    </w:p>
    <w:p w14:paraId="0AD078CB" w14:textId="77777777" w:rsidR="00FD1A74" w:rsidRPr="00FD1A74" w:rsidRDefault="00FD1A74" w:rsidP="00EC1E5A">
      <w:pPr>
        <w:numPr>
          <w:ilvl w:val="0"/>
          <w:numId w:val="16"/>
        </w:numPr>
        <w:rPr>
          <w:lang w:eastAsia="en-GB"/>
        </w:rPr>
      </w:pPr>
      <w:r w:rsidRPr="00FD1A74">
        <w:rPr>
          <w:lang w:eastAsia="en-GB"/>
        </w:rPr>
        <w:t xml:space="preserve">This Council welcomes this year’s increase of £600k in our allocation of Homelessness Prevention Grant and calls on the Government to ensure future allocations </w:t>
      </w:r>
      <w:proofErr w:type="gramStart"/>
      <w:r w:rsidRPr="00FD1A74">
        <w:rPr>
          <w:lang w:eastAsia="en-GB"/>
        </w:rPr>
        <w:t>take into account</w:t>
      </w:r>
      <w:proofErr w:type="gramEnd"/>
      <w:r w:rsidRPr="00FD1A74">
        <w:rPr>
          <w:lang w:eastAsia="en-GB"/>
        </w:rPr>
        <w:t xml:space="preserve"> the true drivers of homelessness and the work done by councils on prevention. </w:t>
      </w:r>
    </w:p>
    <w:p w14:paraId="7AB6BC04" w14:textId="77777777" w:rsidR="00FD1A74" w:rsidRPr="00FD1A74" w:rsidRDefault="00FD1A74" w:rsidP="00EC1E5A">
      <w:pPr>
        <w:numPr>
          <w:ilvl w:val="0"/>
          <w:numId w:val="17"/>
        </w:numPr>
        <w:rPr>
          <w:lang w:eastAsia="en-GB"/>
        </w:rPr>
      </w:pPr>
      <w:r w:rsidRPr="00FD1A74">
        <w:rPr>
          <w:lang w:eastAsia="en-GB"/>
        </w:rPr>
        <w:t>This Council calls on the Government to give councils the power to regulate the short-term let sector to stem the flow of properties from the private rented sector into short-term lets.  </w:t>
      </w:r>
    </w:p>
    <w:p w14:paraId="4F57CF1A" w14:textId="77777777" w:rsidR="00FD1A74" w:rsidRPr="00FD1A74" w:rsidRDefault="00FD1A74" w:rsidP="00EC1E5A">
      <w:pPr>
        <w:numPr>
          <w:ilvl w:val="0"/>
          <w:numId w:val="18"/>
        </w:numPr>
        <w:rPr>
          <w:lang w:eastAsia="en-GB"/>
        </w:rPr>
      </w:pPr>
      <w:r w:rsidRPr="00FD1A74">
        <w:rPr>
          <w:lang w:eastAsia="en-GB"/>
        </w:rPr>
        <w:t>This Council calls on the Government to ensure that investment in power, water and sewerage is delivered to support new homes. </w:t>
      </w:r>
    </w:p>
    <w:p w14:paraId="76B0F6C7" w14:textId="77777777" w:rsidR="00FD1A74" w:rsidRPr="00FD1A74" w:rsidRDefault="00FD1A74" w:rsidP="00EC1E5A">
      <w:pPr>
        <w:numPr>
          <w:ilvl w:val="0"/>
          <w:numId w:val="19"/>
        </w:numPr>
        <w:rPr>
          <w:lang w:eastAsia="en-GB"/>
        </w:rPr>
      </w:pPr>
      <w:r w:rsidRPr="00FD1A74">
        <w:rPr>
          <w:lang w:eastAsia="en-GB"/>
        </w:rPr>
        <w:t>This Council calls on the Government to increase grant funding for new social housing, to ensure that this city, and this country, benefits from the expansion of social housing we need to ensure everyone has a decent and genuinely affordable home. </w:t>
      </w:r>
    </w:p>
    <w:p w14:paraId="28F36D58" w14:textId="77777777" w:rsidR="006D7334" w:rsidRDefault="006D7334" w:rsidP="0020403A">
      <w:pPr>
        <w:rPr>
          <w:lang w:eastAsia="en-GB"/>
        </w:rPr>
      </w:pPr>
    </w:p>
    <w:p w14:paraId="2765EC24" w14:textId="5D267AA3" w:rsidR="00DE14B0" w:rsidRDefault="00BB7D75" w:rsidP="00DE14B0">
      <w:pPr>
        <w:pStyle w:val="Heading1"/>
        <w:ind w:right="226"/>
        <w:rPr>
          <w:bCs/>
        </w:rPr>
      </w:pPr>
      <w:bookmarkStart w:id="15" w:name="_Toc193459897"/>
      <w:r>
        <w:rPr>
          <w:bCs/>
        </w:rPr>
        <w:t>School Transport Support</w:t>
      </w:r>
      <w:r w:rsidR="00DE14B0">
        <w:rPr>
          <w:bCs/>
        </w:rPr>
        <w:t xml:space="preserve"> (Proposed by Cllr. </w:t>
      </w:r>
      <w:r>
        <w:rPr>
          <w:bCs/>
        </w:rPr>
        <w:t>Katherine Miles</w:t>
      </w:r>
      <w:r w:rsidR="00DE14B0">
        <w:rPr>
          <w:bCs/>
        </w:rPr>
        <w:t xml:space="preserve">, Seconded by Cllr. </w:t>
      </w:r>
      <w:r>
        <w:rPr>
          <w:bCs/>
        </w:rPr>
        <w:t>Roz Smith</w:t>
      </w:r>
      <w:r w:rsidR="00DE14B0">
        <w:rPr>
          <w:bCs/>
        </w:rPr>
        <w:t>)</w:t>
      </w:r>
      <w:bookmarkEnd w:id="15"/>
    </w:p>
    <w:p w14:paraId="593A29E4" w14:textId="784BB9D2" w:rsidR="00DE14B0" w:rsidRDefault="00DF2CC3" w:rsidP="0020403A">
      <w:pPr>
        <w:rPr>
          <w:u w:val="single"/>
          <w:lang w:eastAsia="en-GB"/>
        </w:rPr>
      </w:pPr>
      <w:r w:rsidRPr="00DF2CC3">
        <w:rPr>
          <w:u w:val="single"/>
          <w:lang w:eastAsia="en-GB"/>
        </w:rPr>
        <w:t>Liberal Democrat Group Motion</w:t>
      </w:r>
    </w:p>
    <w:p w14:paraId="7CDA64AA" w14:textId="5EAD189E" w:rsidR="00C84334" w:rsidRPr="00C84334" w:rsidRDefault="00C84334" w:rsidP="00C84334">
      <w:pPr>
        <w:rPr>
          <w:lang w:val="en-US" w:eastAsia="en-GB"/>
        </w:rPr>
      </w:pPr>
      <w:r w:rsidRPr="00C84334">
        <w:rPr>
          <w:lang w:val="en-US" w:eastAsia="en-GB"/>
        </w:rPr>
        <w:t xml:space="preserve">Council notes significant and increasing traffic volumes on </w:t>
      </w:r>
      <w:proofErr w:type="gramStart"/>
      <w:r w:rsidRPr="00C84334">
        <w:rPr>
          <w:lang w:val="en-US" w:eastAsia="en-GB"/>
        </w:rPr>
        <w:t>Oxfordshire’s road</w:t>
      </w:r>
      <w:proofErr w:type="gramEnd"/>
      <w:r w:rsidRPr="00C84334">
        <w:rPr>
          <w:lang w:val="en-US" w:eastAsia="en-GB"/>
        </w:rPr>
        <w:t xml:space="preserve"> network.</w:t>
      </w:r>
      <w:r w:rsidR="000A5011">
        <w:rPr>
          <w:rStyle w:val="FootnoteReference"/>
          <w:lang w:val="en-US" w:eastAsia="en-GB"/>
        </w:rPr>
        <w:footnoteReference w:id="130"/>
      </w:r>
    </w:p>
    <w:p w14:paraId="0F4E3298" w14:textId="4684CF82" w:rsidR="00C84334" w:rsidRPr="00C84334" w:rsidRDefault="00C84334" w:rsidP="00C84334">
      <w:pPr>
        <w:rPr>
          <w:lang w:val="en-US" w:eastAsia="en-GB"/>
        </w:rPr>
      </w:pPr>
      <w:r w:rsidRPr="00C84334">
        <w:rPr>
          <w:lang w:val="en-US" w:eastAsia="en-GB"/>
        </w:rPr>
        <w:t>Council notes that school-related traffic can be a significant contributor to traffic volumes: for example, a Transport for London study found around a quarter of morning peak car trips were for school drop-off</w:t>
      </w:r>
      <w:r w:rsidR="00B901F1">
        <w:rPr>
          <w:lang w:val="en-US" w:eastAsia="en-GB"/>
        </w:rPr>
        <w:t>.</w:t>
      </w:r>
      <w:r w:rsidR="00B901F1">
        <w:rPr>
          <w:rStyle w:val="FootnoteReference"/>
          <w:lang w:val="en-US" w:eastAsia="en-GB"/>
        </w:rPr>
        <w:footnoteReference w:id="131"/>
      </w:r>
    </w:p>
    <w:p w14:paraId="4AD4970C" w14:textId="48F76614" w:rsidR="00C84334" w:rsidRPr="00C84334" w:rsidRDefault="00C84334" w:rsidP="00C84334">
      <w:pPr>
        <w:rPr>
          <w:lang w:val="en-US" w:eastAsia="en-GB"/>
        </w:rPr>
      </w:pPr>
      <w:r w:rsidRPr="00C84334">
        <w:rPr>
          <w:lang w:val="en-US" w:eastAsia="en-GB"/>
        </w:rPr>
        <w:lastRenderedPageBreak/>
        <w:t xml:space="preserve">Council notes the significant benefits reported by parents, residents and pupils from the County Council’s School Streets </w:t>
      </w:r>
      <w:proofErr w:type="spellStart"/>
      <w:r w:rsidRPr="00C84334">
        <w:rPr>
          <w:lang w:val="en-US" w:eastAsia="en-GB"/>
        </w:rPr>
        <w:t>programme</w:t>
      </w:r>
      <w:proofErr w:type="spellEnd"/>
      <w:r w:rsidR="005A3BA3">
        <w:rPr>
          <w:lang w:val="en-US" w:eastAsia="en-GB"/>
        </w:rPr>
        <w:t>.</w:t>
      </w:r>
      <w:r w:rsidR="005A3BA3">
        <w:rPr>
          <w:rStyle w:val="FootnoteReference"/>
          <w:lang w:val="en-US" w:eastAsia="en-GB"/>
        </w:rPr>
        <w:footnoteReference w:id="132"/>
      </w:r>
    </w:p>
    <w:p w14:paraId="7B4A9DDB" w14:textId="5FB0F770" w:rsidR="00C84334" w:rsidRPr="00C84334" w:rsidRDefault="00C84334" w:rsidP="00C84334">
      <w:pPr>
        <w:rPr>
          <w:lang w:val="en-US" w:eastAsia="en-GB"/>
        </w:rPr>
      </w:pPr>
      <w:r w:rsidRPr="00C84334">
        <w:rPr>
          <w:lang w:val="en-US" w:eastAsia="en-GB"/>
        </w:rPr>
        <w:t>Council fully supports and encourages schools in our city in making every effort to support non-car travel to and from school by pupils.</w:t>
      </w:r>
    </w:p>
    <w:p w14:paraId="4FD74B34" w14:textId="03902A5C" w:rsidR="00C84334" w:rsidRPr="00C84334" w:rsidRDefault="00C84334" w:rsidP="00C84334">
      <w:pPr>
        <w:rPr>
          <w:lang w:val="en-US" w:eastAsia="en-GB"/>
        </w:rPr>
      </w:pPr>
      <w:r w:rsidRPr="00C84334">
        <w:rPr>
          <w:lang w:val="en-US" w:eastAsia="en-GB"/>
        </w:rPr>
        <w:t>Council:</w:t>
      </w:r>
    </w:p>
    <w:p w14:paraId="188ED870" w14:textId="4D3FC2FE" w:rsidR="00C84334" w:rsidRPr="005A3BA3" w:rsidRDefault="00C84334" w:rsidP="00EC1E5A">
      <w:pPr>
        <w:pStyle w:val="ListParagraph"/>
        <w:numPr>
          <w:ilvl w:val="0"/>
          <w:numId w:val="26"/>
        </w:numPr>
        <w:rPr>
          <w:i/>
          <w:iCs/>
        </w:rPr>
      </w:pPr>
      <w:r w:rsidRPr="00C84334">
        <w:t>Gives its full support to schools which are providing bus services for pupils, and schools which may wish to do so,</w:t>
      </w:r>
    </w:p>
    <w:p w14:paraId="3BB0F6D8" w14:textId="249486A6" w:rsidR="00C84334" w:rsidRPr="00C84334" w:rsidRDefault="00C84334" w:rsidP="00EC1E5A">
      <w:pPr>
        <w:numPr>
          <w:ilvl w:val="0"/>
          <w:numId w:val="25"/>
        </w:numPr>
        <w:rPr>
          <w:lang w:eastAsia="en-GB"/>
        </w:rPr>
      </w:pPr>
      <w:r w:rsidRPr="00C84334">
        <w:rPr>
          <w:lang w:eastAsia="en-GB"/>
        </w:rPr>
        <w:t>Supports efforts to manage and reduce car travel to schools and danger and congestion around the school gate, with attendant benefits for people’s health and well-being, </w:t>
      </w:r>
    </w:p>
    <w:p w14:paraId="0EFA8753" w14:textId="444C8DBF" w:rsidR="00C84334" w:rsidRPr="00C84334" w:rsidRDefault="00C84334" w:rsidP="005A3BA3">
      <w:pPr>
        <w:rPr>
          <w:lang w:val="en-US" w:eastAsia="en-GB"/>
        </w:rPr>
      </w:pPr>
      <w:r w:rsidRPr="00C84334">
        <w:rPr>
          <w:lang w:val="en-US" w:eastAsia="en-GB"/>
        </w:rPr>
        <w:t xml:space="preserve">Council resolves to </w:t>
      </w:r>
      <w:r w:rsidR="00AD44DE" w:rsidRPr="00AD44DE">
        <w:rPr>
          <w:lang w:eastAsia="en-GB"/>
        </w:rPr>
        <w:t xml:space="preserve">request that the Cabinet member with responsibility for transport liaison </w:t>
      </w:r>
      <w:r w:rsidR="00AD44DE">
        <w:rPr>
          <w:lang w:eastAsia="en-GB"/>
        </w:rPr>
        <w:t>write to</w:t>
      </w:r>
      <w:r w:rsidR="00AD44DE" w:rsidRPr="00AD44DE">
        <w:rPr>
          <w:lang w:eastAsia="en-GB"/>
        </w:rPr>
        <w:t xml:space="preserve"> County colleagues, allowing school transport to use Park and Ride sites for pickup and drop-off</w:t>
      </w:r>
      <w:r w:rsidRPr="00C84334">
        <w:rPr>
          <w:lang w:val="en-US" w:eastAsia="en-GB"/>
        </w:rPr>
        <w:t>.</w:t>
      </w:r>
    </w:p>
    <w:p w14:paraId="01E158C4" w14:textId="77777777" w:rsidR="006D7334" w:rsidRPr="006D7334" w:rsidRDefault="006D7334" w:rsidP="0020403A">
      <w:pPr>
        <w:rPr>
          <w:lang w:eastAsia="en-GB"/>
        </w:rPr>
      </w:pPr>
    </w:p>
    <w:p w14:paraId="3927A37B" w14:textId="44415C79" w:rsidR="00DE14B0" w:rsidRDefault="00C81241" w:rsidP="00DE14B0">
      <w:pPr>
        <w:pStyle w:val="Heading1"/>
        <w:ind w:right="226"/>
        <w:rPr>
          <w:bCs/>
        </w:rPr>
      </w:pPr>
      <w:bookmarkStart w:id="16" w:name="_Toc193459898"/>
      <w:r w:rsidRPr="00C81241">
        <w:rPr>
          <w:bCs/>
        </w:rPr>
        <w:t>Better Bus Connectivity – Putting People Before Profit </w:t>
      </w:r>
      <w:r w:rsidR="00DE14B0">
        <w:rPr>
          <w:bCs/>
        </w:rPr>
        <w:t xml:space="preserve">(Proposed by Cllr. </w:t>
      </w:r>
      <w:r>
        <w:rPr>
          <w:bCs/>
        </w:rPr>
        <w:t xml:space="preserve">Simon </w:t>
      </w:r>
      <w:proofErr w:type="spellStart"/>
      <w:r>
        <w:rPr>
          <w:bCs/>
        </w:rPr>
        <w:t>Ottino</w:t>
      </w:r>
      <w:proofErr w:type="spellEnd"/>
      <w:r w:rsidR="00DE14B0">
        <w:rPr>
          <w:bCs/>
        </w:rPr>
        <w:t xml:space="preserve">, Seconded by Cllr. </w:t>
      </w:r>
      <w:r>
        <w:rPr>
          <w:bCs/>
        </w:rPr>
        <w:t xml:space="preserve">Tiago </w:t>
      </w:r>
      <w:proofErr w:type="spellStart"/>
      <w:r>
        <w:rPr>
          <w:bCs/>
        </w:rPr>
        <w:t>Corais</w:t>
      </w:r>
      <w:proofErr w:type="spellEnd"/>
      <w:r w:rsidR="00DE14B0">
        <w:rPr>
          <w:bCs/>
        </w:rPr>
        <w:t>)</w:t>
      </w:r>
      <w:bookmarkEnd w:id="16"/>
    </w:p>
    <w:p w14:paraId="427FBAA2" w14:textId="56B7800E" w:rsidR="00DE14B0" w:rsidRDefault="00DF2CC3" w:rsidP="0020403A">
      <w:pPr>
        <w:rPr>
          <w:u w:val="single"/>
          <w:lang w:eastAsia="en-GB"/>
        </w:rPr>
      </w:pPr>
      <w:r w:rsidRPr="00DF2CC3">
        <w:rPr>
          <w:u w:val="single"/>
          <w:lang w:eastAsia="en-GB"/>
        </w:rPr>
        <w:t>Labour Group Motion</w:t>
      </w:r>
    </w:p>
    <w:p w14:paraId="4B3D745C" w14:textId="77777777" w:rsidR="00651980" w:rsidRPr="00651980" w:rsidRDefault="00651980" w:rsidP="00651980">
      <w:pPr>
        <w:rPr>
          <w:lang w:eastAsia="en-GB"/>
        </w:rPr>
      </w:pPr>
      <w:r w:rsidRPr="00651980">
        <w:rPr>
          <w:lang w:eastAsia="en-GB"/>
        </w:rPr>
        <w:t>This Council notes under the previous Tory government and current County Council administration the loss of bus services across Donnington Bridge and around both Herschel Crescent and Greater Leys.</w:t>
      </w:r>
      <w:r w:rsidRPr="00651980">
        <w:rPr>
          <w:vertAlign w:val="superscript"/>
          <w:lang w:eastAsia="en-GB"/>
        </w:rPr>
        <w:footnoteReference w:id="133"/>
      </w:r>
      <w:r w:rsidRPr="00651980">
        <w:rPr>
          <w:lang w:eastAsia="en-GB"/>
        </w:rPr>
        <w:t xml:space="preserve">  </w:t>
      </w:r>
    </w:p>
    <w:p w14:paraId="0FA5BAE7" w14:textId="77777777" w:rsidR="00651980" w:rsidRPr="00651980" w:rsidRDefault="00651980" w:rsidP="00651980">
      <w:pPr>
        <w:rPr>
          <w:lang w:eastAsia="en-GB"/>
        </w:rPr>
      </w:pPr>
      <w:r w:rsidRPr="00651980">
        <w:rPr>
          <w:lang w:eastAsia="en-GB"/>
        </w:rPr>
        <w:t>This Council notes that the new route of the 3A forces elderly residents to cross the dangerous 40mph Grenoble Road and that the County Council has made no attempt to put safe crossings of this road in to access the bus stops on the far side. </w:t>
      </w:r>
    </w:p>
    <w:p w14:paraId="63FFDC59" w14:textId="77777777" w:rsidR="00651980" w:rsidRPr="00651980" w:rsidRDefault="00651980" w:rsidP="00651980">
      <w:pPr>
        <w:rPr>
          <w:lang w:eastAsia="en-GB"/>
        </w:rPr>
      </w:pPr>
      <w:r w:rsidRPr="00651980">
        <w:rPr>
          <w:lang w:eastAsia="en-GB"/>
        </w:rPr>
        <w:t>This Council notes that it is often the most vulnerable in society, the elderly and the disabled who are most reliant on public transport.</w:t>
      </w:r>
      <w:r w:rsidRPr="00651980">
        <w:rPr>
          <w:vertAlign w:val="superscript"/>
          <w:lang w:eastAsia="en-GB"/>
        </w:rPr>
        <w:footnoteReference w:id="134"/>
      </w:r>
    </w:p>
    <w:p w14:paraId="69B53785" w14:textId="77777777" w:rsidR="00651980" w:rsidRPr="00651980" w:rsidRDefault="00651980" w:rsidP="00651980">
      <w:pPr>
        <w:rPr>
          <w:lang w:eastAsia="en-GB"/>
        </w:rPr>
      </w:pPr>
      <w:r w:rsidRPr="00651980">
        <w:rPr>
          <w:lang w:eastAsia="en-GB"/>
        </w:rPr>
        <w:t>This Council notes the positive impact on congestion that an integrated public transport system can have.</w:t>
      </w:r>
      <w:r w:rsidRPr="00651980">
        <w:rPr>
          <w:vertAlign w:val="superscript"/>
          <w:lang w:eastAsia="en-GB"/>
        </w:rPr>
        <w:footnoteReference w:id="135"/>
      </w:r>
    </w:p>
    <w:p w14:paraId="681FC673" w14:textId="77777777" w:rsidR="00651980" w:rsidRPr="00651980" w:rsidRDefault="00651980" w:rsidP="00651980">
      <w:pPr>
        <w:rPr>
          <w:lang w:eastAsia="en-GB"/>
        </w:rPr>
      </w:pPr>
      <w:r w:rsidRPr="00651980">
        <w:rPr>
          <w:lang w:eastAsia="en-GB"/>
        </w:rPr>
        <w:t>This Council welcomes the near doubling of bus funding to Oxfordshire by the Labour Government.</w:t>
      </w:r>
      <w:r w:rsidRPr="00651980">
        <w:rPr>
          <w:vertAlign w:val="superscript"/>
          <w:lang w:eastAsia="en-GB"/>
        </w:rPr>
        <w:t>6</w:t>
      </w:r>
      <w:r w:rsidRPr="00651980">
        <w:rPr>
          <w:lang w:eastAsia="en-GB"/>
        </w:rPr>
        <w:t> </w:t>
      </w:r>
    </w:p>
    <w:p w14:paraId="260D2184" w14:textId="77777777" w:rsidR="00651980" w:rsidRPr="00651980" w:rsidRDefault="00651980" w:rsidP="00651980">
      <w:pPr>
        <w:rPr>
          <w:lang w:eastAsia="en-GB"/>
        </w:rPr>
      </w:pPr>
      <w:r w:rsidRPr="00651980">
        <w:rPr>
          <w:lang w:eastAsia="en-GB"/>
        </w:rPr>
        <w:lastRenderedPageBreak/>
        <w:t>This Council asks its Leader to write to County Councillor Andrew Gant the cabinet member with responsibility for public transport requesting he: </w:t>
      </w:r>
    </w:p>
    <w:p w14:paraId="60CB8278" w14:textId="77777777" w:rsidR="00651980" w:rsidRPr="00651980" w:rsidRDefault="00651980" w:rsidP="00EC1E5A">
      <w:pPr>
        <w:numPr>
          <w:ilvl w:val="0"/>
          <w:numId w:val="2"/>
        </w:numPr>
        <w:rPr>
          <w:lang w:eastAsia="en-GB"/>
        </w:rPr>
      </w:pPr>
      <w:r w:rsidRPr="00651980">
        <w:rPr>
          <w:lang w:eastAsia="en-GB"/>
        </w:rPr>
        <w:t>Bring bus services in-house allowing democratic control of fares routes and timetables and putting people before profit </w:t>
      </w:r>
    </w:p>
    <w:p w14:paraId="7A59144D" w14:textId="77777777" w:rsidR="00651980" w:rsidRPr="00651980" w:rsidRDefault="00651980" w:rsidP="00EC1E5A">
      <w:pPr>
        <w:numPr>
          <w:ilvl w:val="0"/>
          <w:numId w:val="3"/>
        </w:numPr>
        <w:rPr>
          <w:lang w:eastAsia="en-GB"/>
        </w:rPr>
      </w:pPr>
      <w:r w:rsidRPr="00651980">
        <w:rPr>
          <w:lang w:eastAsia="en-GB"/>
        </w:rPr>
        <w:t>Introduce a network of minibuses that connect Greater Leys, Herschel Crescent, Donnington Bridge and other areas with Cowley Centre and Headington </w:t>
      </w:r>
    </w:p>
    <w:p w14:paraId="466CBE97" w14:textId="77777777" w:rsidR="00651980" w:rsidRPr="00651980" w:rsidRDefault="00651980" w:rsidP="00EC1E5A">
      <w:pPr>
        <w:numPr>
          <w:ilvl w:val="0"/>
          <w:numId w:val="4"/>
        </w:numPr>
        <w:rPr>
          <w:lang w:eastAsia="en-GB"/>
        </w:rPr>
      </w:pPr>
      <w:r w:rsidRPr="00651980">
        <w:rPr>
          <w:lang w:eastAsia="en-GB"/>
        </w:rPr>
        <w:t xml:space="preserve">Extend the 3/3A and other routes such as from Barton, Marston and Northway to the railway station – ending the </w:t>
      </w:r>
      <w:proofErr w:type="gramStart"/>
      <w:r w:rsidRPr="00651980">
        <w:rPr>
          <w:lang w:eastAsia="en-GB"/>
        </w:rPr>
        <w:t>12 minute</w:t>
      </w:r>
      <w:proofErr w:type="gramEnd"/>
      <w:r w:rsidRPr="00651980">
        <w:rPr>
          <w:lang w:eastAsia="en-GB"/>
        </w:rPr>
        <w:t xml:space="preserve"> walk from the City Centre </w:t>
      </w:r>
    </w:p>
    <w:p w14:paraId="54D880FE" w14:textId="77777777" w:rsidR="00651980" w:rsidRPr="00651980" w:rsidRDefault="00651980" w:rsidP="00EC1E5A">
      <w:pPr>
        <w:numPr>
          <w:ilvl w:val="0"/>
          <w:numId w:val="5"/>
        </w:numPr>
        <w:rPr>
          <w:lang w:eastAsia="en-GB"/>
        </w:rPr>
      </w:pPr>
      <w:r w:rsidRPr="00651980">
        <w:rPr>
          <w:lang w:eastAsia="en-GB"/>
        </w:rPr>
        <w:t xml:space="preserve">Re-establish other lost bus routes across our </w:t>
      </w:r>
      <w:proofErr w:type="gramStart"/>
      <w:r w:rsidRPr="00651980">
        <w:rPr>
          <w:lang w:eastAsia="en-GB"/>
        </w:rPr>
        <w:t>City</w:t>
      </w:r>
      <w:proofErr w:type="gramEnd"/>
    </w:p>
    <w:p w14:paraId="355E0547" w14:textId="77777777" w:rsidR="006D7334" w:rsidRPr="006D7334" w:rsidRDefault="006D7334" w:rsidP="0020403A">
      <w:pPr>
        <w:rPr>
          <w:lang w:eastAsia="en-GB"/>
        </w:rPr>
      </w:pPr>
    </w:p>
    <w:p w14:paraId="47B7A04C" w14:textId="7E95C357" w:rsidR="00DE14B0" w:rsidRDefault="00DC3A43" w:rsidP="00DE14B0">
      <w:pPr>
        <w:pStyle w:val="Heading1"/>
        <w:ind w:right="226"/>
        <w:rPr>
          <w:bCs/>
        </w:rPr>
      </w:pPr>
      <w:bookmarkStart w:id="17" w:name="_Toc193459899"/>
      <w:r>
        <w:rPr>
          <w:bCs/>
        </w:rPr>
        <w:t>Youth Mobility Scheme</w:t>
      </w:r>
      <w:r w:rsidR="00DE14B0">
        <w:rPr>
          <w:bCs/>
        </w:rPr>
        <w:t xml:space="preserve"> (Proposed by Cllr. L</w:t>
      </w:r>
      <w:r>
        <w:rPr>
          <w:bCs/>
        </w:rPr>
        <w:t xml:space="preserve">aurence </w:t>
      </w:r>
      <w:proofErr w:type="spellStart"/>
      <w:r>
        <w:rPr>
          <w:bCs/>
        </w:rPr>
        <w:t>Fouweather</w:t>
      </w:r>
      <w:proofErr w:type="spellEnd"/>
      <w:r w:rsidR="00DE14B0">
        <w:rPr>
          <w:bCs/>
        </w:rPr>
        <w:t xml:space="preserve">, Seconded by Cllr. </w:t>
      </w:r>
      <w:r>
        <w:rPr>
          <w:bCs/>
        </w:rPr>
        <w:t xml:space="preserve">Theo </w:t>
      </w:r>
      <w:proofErr w:type="spellStart"/>
      <w:r>
        <w:rPr>
          <w:bCs/>
        </w:rPr>
        <w:t>Jupp</w:t>
      </w:r>
      <w:proofErr w:type="spellEnd"/>
      <w:r w:rsidR="00DE14B0">
        <w:rPr>
          <w:bCs/>
        </w:rPr>
        <w:t>)</w:t>
      </w:r>
      <w:bookmarkEnd w:id="17"/>
    </w:p>
    <w:p w14:paraId="6DED67E5" w14:textId="78A61DDC" w:rsidR="00DE14B0" w:rsidRDefault="00DF2CC3" w:rsidP="0020403A">
      <w:pPr>
        <w:rPr>
          <w:u w:val="single"/>
          <w:lang w:eastAsia="en-GB"/>
        </w:rPr>
      </w:pPr>
      <w:r>
        <w:rPr>
          <w:u w:val="single"/>
          <w:lang w:eastAsia="en-GB"/>
        </w:rPr>
        <w:t>Liberal Democrat Group Motion</w:t>
      </w:r>
    </w:p>
    <w:p w14:paraId="01F45629" w14:textId="77777777" w:rsidR="006F7629" w:rsidRPr="006F7629" w:rsidRDefault="006F7629" w:rsidP="006F7629">
      <w:pPr>
        <w:spacing w:after="160" w:line="259" w:lineRule="auto"/>
        <w:rPr>
          <w:rFonts w:eastAsia="Aptos"/>
          <w:kern w:val="2"/>
          <w14:ligatures w14:val="standardContextual"/>
        </w:rPr>
      </w:pPr>
      <w:r w:rsidRPr="006F7629">
        <w:rPr>
          <w:rFonts w:eastAsia="Aptos"/>
          <w:kern w:val="2"/>
          <w14:ligatures w14:val="standardContextual"/>
        </w:rPr>
        <w:t>This council notes that:</w:t>
      </w:r>
    </w:p>
    <w:p w14:paraId="159A21C3" w14:textId="77777777" w:rsidR="006F7629" w:rsidRPr="006F7629" w:rsidRDefault="006F7629" w:rsidP="00EC1E5A">
      <w:pPr>
        <w:numPr>
          <w:ilvl w:val="0"/>
          <w:numId w:val="27"/>
        </w:numPr>
        <w:suppressAutoHyphens/>
        <w:spacing w:after="160" w:line="259" w:lineRule="auto"/>
        <w:rPr>
          <w:rFonts w:eastAsia="Aptos"/>
          <w:kern w:val="2"/>
          <w14:ligatures w14:val="standardContextual"/>
        </w:rPr>
      </w:pPr>
      <w:r w:rsidRPr="006F7629">
        <w:rPr>
          <w:rFonts w:eastAsia="Aptos"/>
          <w:kern w:val="2"/>
          <w14:ligatures w14:val="standardContextual"/>
        </w:rPr>
        <w:t>The UK previously benefited from the EU’s Erasmus+ programme, which supported youth mobility and exchange. Prior to Brexit, our young people were able to freely travel between member states, and wider European Economic Area (EEA) to live work and study without time limits.</w:t>
      </w:r>
    </w:p>
    <w:p w14:paraId="550DF887" w14:textId="77777777" w:rsidR="006F7629" w:rsidRPr="006F7629" w:rsidRDefault="006F7629" w:rsidP="00EC1E5A">
      <w:pPr>
        <w:numPr>
          <w:ilvl w:val="0"/>
          <w:numId w:val="28"/>
        </w:numPr>
        <w:suppressAutoHyphens/>
        <w:spacing w:after="160" w:line="259" w:lineRule="auto"/>
        <w:rPr>
          <w:rFonts w:eastAsia="Aptos"/>
          <w:kern w:val="2"/>
          <w14:ligatures w14:val="standardContextual"/>
        </w:rPr>
      </w:pPr>
      <w:r w:rsidRPr="006F7629">
        <w:rPr>
          <w:rFonts w:eastAsia="Aptos"/>
          <w:kern w:val="2"/>
          <w14:ligatures w14:val="standardContextual"/>
        </w:rPr>
        <w:t>Since the UK’s departure from the EU, young people in Oxford</w:t>
      </w:r>
      <w:r w:rsidRPr="006F7629">
        <w:rPr>
          <w:rFonts w:eastAsia="Aptos"/>
          <w:b/>
          <w:bCs/>
          <w:kern w:val="2"/>
          <w14:ligatures w14:val="standardContextual"/>
        </w:rPr>
        <w:t xml:space="preserve"> </w:t>
      </w:r>
      <w:r w:rsidRPr="006F7629">
        <w:rPr>
          <w:rFonts w:eastAsia="Aptos"/>
          <w:kern w:val="2"/>
          <w14:ligatures w14:val="standardContextual"/>
        </w:rPr>
        <w:t>and across the UK face increased barriers to living, working, and studying in European countries, limiting opportunities that were previously available. We now have a 90-day limit on the time we can spend in European countries without buying a visa.</w:t>
      </w:r>
    </w:p>
    <w:p w14:paraId="140436DA" w14:textId="77777777" w:rsidR="006F7629" w:rsidRPr="006F7629" w:rsidRDefault="006F7629" w:rsidP="00EC1E5A">
      <w:pPr>
        <w:numPr>
          <w:ilvl w:val="0"/>
          <w:numId w:val="29"/>
        </w:numPr>
        <w:suppressAutoHyphens/>
        <w:spacing w:after="160" w:line="259" w:lineRule="auto"/>
        <w:rPr>
          <w:rFonts w:eastAsia="Aptos"/>
          <w:kern w:val="2"/>
          <w14:ligatures w14:val="standardContextual"/>
        </w:rPr>
      </w:pPr>
      <w:r w:rsidRPr="006F7629">
        <w:rPr>
          <w:rFonts w:eastAsia="Aptos"/>
          <w:kern w:val="2"/>
          <w14:ligatures w14:val="standardContextual"/>
        </w:rPr>
        <w:t xml:space="preserve">In Oxford, a very high proportion of its </w:t>
      </w:r>
      <w:proofErr w:type="gramStart"/>
      <w:r w:rsidRPr="006F7629">
        <w:rPr>
          <w:rFonts w:eastAsia="Aptos"/>
          <w:kern w:val="2"/>
          <w14:ligatures w14:val="standardContextual"/>
        </w:rPr>
        <w:t>residents  (</w:t>
      </w:r>
      <w:proofErr w:type="gramEnd"/>
      <w:r w:rsidRPr="006F7629">
        <w:rPr>
          <w:rFonts w:eastAsia="Aptos"/>
          <w:kern w:val="2"/>
          <w14:ligatures w14:val="standardContextual"/>
        </w:rPr>
        <w:t>~40% are younger people aged between 15 and 35 according to 2021 Census data) would be eligible to benefit from a youth mobility scheme.</w:t>
      </w:r>
    </w:p>
    <w:p w14:paraId="00B8FA94" w14:textId="77777777" w:rsidR="006F7629" w:rsidRPr="006F7629" w:rsidRDefault="006F7629" w:rsidP="00EC1E5A">
      <w:pPr>
        <w:numPr>
          <w:ilvl w:val="0"/>
          <w:numId w:val="30"/>
        </w:numPr>
        <w:suppressAutoHyphens/>
        <w:spacing w:after="160" w:line="259" w:lineRule="auto"/>
        <w:rPr>
          <w:rFonts w:eastAsia="Aptos"/>
          <w:kern w:val="2"/>
          <w14:ligatures w14:val="standardContextual"/>
        </w:rPr>
      </w:pPr>
      <w:r w:rsidRPr="006F7629">
        <w:rPr>
          <w:rFonts w:eastAsia="Aptos"/>
          <w:kern w:val="2"/>
          <w14:ligatures w14:val="standardContextual"/>
        </w:rPr>
        <w:t>The UK currently has Youth Mobility Schemes with Australia and Japan allowing 18–</w:t>
      </w:r>
      <w:proofErr w:type="gramStart"/>
      <w:r w:rsidRPr="006F7629">
        <w:rPr>
          <w:rFonts w:eastAsia="Aptos"/>
          <w:kern w:val="2"/>
          <w14:ligatures w14:val="standardContextual"/>
        </w:rPr>
        <w:t>35 year olds</w:t>
      </w:r>
      <w:proofErr w:type="gramEnd"/>
      <w:r w:rsidRPr="006F7629">
        <w:rPr>
          <w:rFonts w:eastAsia="Aptos"/>
          <w:kern w:val="2"/>
          <w14:ligatures w14:val="standardContextual"/>
        </w:rPr>
        <w:t xml:space="preserve"> to move and work freely between countries for up to 2 years. A UK/EU Youth Mobility Scheme could follow this model. In April 2024 the EU Commission expressed a desire to open negotiations with the UK on a youth mobility scheme for young people aged 18–30, which was rejected by the previous Conservative Government and has yet to be accepted by the current Labour Government.</w:t>
      </w:r>
    </w:p>
    <w:p w14:paraId="5371A7C7" w14:textId="77777777" w:rsidR="006F7629" w:rsidRPr="006F7629" w:rsidRDefault="006F7629" w:rsidP="006F7629">
      <w:pPr>
        <w:spacing w:after="160" w:line="259" w:lineRule="auto"/>
        <w:rPr>
          <w:rFonts w:eastAsia="Aptos"/>
          <w:kern w:val="2"/>
          <w14:ligatures w14:val="standardContextual"/>
        </w:rPr>
      </w:pPr>
      <w:r w:rsidRPr="006F7629">
        <w:rPr>
          <w:rFonts w:eastAsia="Aptos"/>
          <w:kern w:val="2"/>
          <w14:ligatures w14:val="standardContextual"/>
        </w:rPr>
        <w:t>This council believes:</w:t>
      </w:r>
    </w:p>
    <w:p w14:paraId="4A3E56FC" w14:textId="77777777" w:rsidR="006F7629" w:rsidRPr="006F7629" w:rsidRDefault="006F7629" w:rsidP="00EC1E5A">
      <w:pPr>
        <w:numPr>
          <w:ilvl w:val="0"/>
          <w:numId w:val="33"/>
        </w:numPr>
        <w:suppressAutoHyphens/>
        <w:spacing w:after="160" w:line="259" w:lineRule="auto"/>
        <w:rPr>
          <w:rFonts w:eastAsia="Aptos"/>
          <w:kern w:val="2"/>
          <w14:ligatures w14:val="standardContextual"/>
        </w:rPr>
      </w:pPr>
      <w:r w:rsidRPr="006F7629">
        <w:rPr>
          <w:rFonts w:eastAsia="Aptos"/>
          <w:kern w:val="2"/>
          <w14:ligatures w14:val="standardContextual"/>
        </w:rPr>
        <w:t>Opportunities for young people to travel, study, and work abroad can foster cultural exchange, personal development, and economic growth.</w:t>
      </w:r>
    </w:p>
    <w:p w14:paraId="549BD0BF" w14:textId="77777777" w:rsidR="006F7629" w:rsidRPr="006F7629" w:rsidRDefault="006F7629" w:rsidP="00EC1E5A">
      <w:pPr>
        <w:numPr>
          <w:ilvl w:val="0"/>
          <w:numId w:val="33"/>
        </w:numPr>
        <w:suppressAutoHyphens/>
        <w:spacing w:after="160" w:line="259" w:lineRule="auto"/>
        <w:rPr>
          <w:rFonts w:eastAsia="Aptos"/>
          <w:kern w:val="2"/>
          <w14:ligatures w14:val="standardContextual"/>
        </w:rPr>
      </w:pPr>
      <w:r w:rsidRPr="006F7629">
        <w:rPr>
          <w:rFonts w:eastAsia="Aptos"/>
          <w:kern w:val="2"/>
          <w14:ligatures w14:val="standardContextual"/>
        </w:rPr>
        <w:t>A Youth Mobility Scheme between the UK and the EU would offer structured opportunities for young people to gain international experience and develop skills valuable to their personal and professional futures.</w:t>
      </w:r>
    </w:p>
    <w:p w14:paraId="78A408FF" w14:textId="77777777" w:rsidR="006F7629" w:rsidRPr="006F7629" w:rsidRDefault="006F7629" w:rsidP="00EC1E5A">
      <w:pPr>
        <w:numPr>
          <w:ilvl w:val="0"/>
          <w:numId w:val="33"/>
        </w:numPr>
        <w:suppressAutoHyphens/>
        <w:spacing w:after="160" w:line="259" w:lineRule="auto"/>
        <w:rPr>
          <w:rFonts w:eastAsia="Aptos"/>
          <w:kern w:val="2"/>
          <w14:ligatures w14:val="standardContextual"/>
        </w:rPr>
      </w:pPr>
      <w:r w:rsidRPr="006F7629">
        <w:rPr>
          <w:rFonts w:eastAsia="Aptos"/>
          <w:kern w:val="2"/>
          <w14:ligatures w14:val="standardContextual"/>
        </w:rPr>
        <w:lastRenderedPageBreak/>
        <w:t>Local businesses — especially those in hospitality — would benefit from the extra temporary personnel offered by young people across the EU taking advantage of the scheme.</w:t>
      </w:r>
    </w:p>
    <w:p w14:paraId="47FA2821" w14:textId="77777777" w:rsidR="006F7629" w:rsidRPr="006F7629" w:rsidRDefault="006F7629" w:rsidP="006F7629">
      <w:pPr>
        <w:spacing w:after="160" w:line="259" w:lineRule="auto"/>
        <w:rPr>
          <w:rFonts w:eastAsia="Aptos"/>
          <w:kern w:val="2"/>
          <w14:ligatures w14:val="standardContextual"/>
        </w:rPr>
      </w:pPr>
      <w:r w:rsidRPr="006F7629">
        <w:rPr>
          <w:rFonts w:eastAsia="Aptos"/>
          <w:kern w:val="2"/>
          <w14:ligatures w14:val="standardContextual"/>
        </w:rPr>
        <w:t>This council resolves to:</w:t>
      </w:r>
    </w:p>
    <w:p w14:paraId="62E25FD0" w14:textId="77777777" w:rsidR="006F7629" w:rsidRPr="006F7629" w:rsidRDefault="006F7629" w:rsidP="00EC1E5A">
      <w:pPr>
        <w:numPr>
          <w:ilvl w:val="0"/>
          <w:numId w:val="31"/>
        </w:numPr>
        <w:suppressAutoHyphens/>
        <w:spacing w:after="160" w:line="259" w:lineRule="auto"/>
        <w:rPr>
          <w:rFonts w:eastAsia="Aptos"/>
          <w:kern w:val="2"/>
          <w14:ligatures w14:val="standardContextual"/>
        </w:rPr>
      </w:pPr>
      <w:r w:rsidRPr="006F7629">
        <w:rPr>
          <w:rFonts w:eastAsia="Aptos"/>
          <w:kern w:val="2"/>
          <w14:ligatures w14:val="standardContextual"/>
        </w:rPr>
        <w:t>Publicly endorse the principle of establishing a Youth Mobility Scheme between the UK and the European Union.</w:t>
      </w:r>
    </w:p>
    <w:p w14:paraId="79C739A4" w14:textId="5495C3A1" w:rsidR="006D7334" w:rsidRPr="006F7629" w:rsidRDefault="006514CC" w:rsidP="00EC1E5A">
      <w:pPr>
        <w:numPr>
          <w:ilvl w:val="0"/>
          <w:numId w:val="32"/>
        </w:numPr>
        <w:suppressAutoHyphens/>
        <w:spacing w:after="160" w:line="259" w:lineRule="auto"/>
        <w:rPr>
          <w:rFonts w:eastAsia="Aptos"/>
          <w:kern w:val="2"/>
          <w14:ligatures w14:val="standardContextual"/>
        </w:rPr>
      </w:pPr>
      <w:r>
        <w:rPr>
          <w:rFonts w:eastAsia="Aptos"/>
          <w:kern w:val="2"/>
          <w14:ligatures w14:val="standardContextual"/>
        </w:rPr>
        <w:t>Request</w:t>
      </w:r>
      <w:r w:rsidR="006F7629" w:rsidRPr="006F7629">
        <w:rPr>
          <w:rFonts w:eastAsia="Aptos"/>
          <w:kern w:val="2"/>
          <w14:ligatures w14:val="standardContextual"/>
        </w:rPr>
        <w:t xml:space="preserve"> the Council Leader to write to the Secretary of State for Foreign, Commonwealth and Development Affairs, and the Secretary of State for Education, urging them to open negotiations with the European Union to create such a scheme.</w:t>
      </w:r>
    </w:p>
    <w:sectPr w:rsidR="006D7334" w:rsidRPr="006F7629" w:rsidSect="00126C57">
      <w:pgSz w:w="11906" w:h="16838"/>
      <w:pgMar w:top="1134" w:right="1304" w:bottom="1134" w:left="130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5296B7" w14:textId="77777777" w:rsidR="00FC105B" w:rsidRDefault="00FC105B" w:rsidP="002D2DE9">
      <w:r>
        <w:separator/>
      </w:r>
    </w:p>
  </w:endnote>
  <w:endnote w:type="continuationSeparator" w:id="0">
    <w:p w14:paraId="1AD36B96" w14:textId="77777777" w:rsidR="00FC105B" w:rsidRDefault="00FC105B" w:rsidP="002D2D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enir Book">
    <w:altName w:val="Tw Cen MT"/>
    <w:charset w:val="00"/>
    <w:family w:val="auto"/>
    <w:pitch w:val="variable"/>
    <w:sig w:usb0="800000AF" w:usb1="5000204A" w:usb2="00000000" w:usb3="00000000" w:csb0="0000009B" w:csb1="00000000"/>
  </w:font>
  <w:font w:name="OpenSymbol">
    <w:altName w:val="Calibri"/>
    <w:charset w:val="01"/>
    <w:family w:val="auto"/>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Helvetica Neue">
    <w:altName w:val="Sylfaen"/>
    <w:charset w:val="00"/>
    <w:family w:val="auto"/>
    <w:pitch w:val="variable"/>
    <w:sig w:usb0="E50002FF" w:usb1="500079DB" w:usb2="00000010" w:usb3="00000000" w:csb0="00000001"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EB8CB0" w14:textId="77777777" w:rsidR="00FC105B" w:rsidRDefault="00FC105B" w:rsidP="002D2DE9">
      <w:r>
        <w:separator/>
      </w:r>
    </w:p>
  </w:footnote>
  <w:footnote w:type="continuationSeparator" w:id="0">
    <w:p w14:paraId="58DD1F9B" w14:textId="77777777" w:rsidR="00FC105B" w:rsidRDefault="00FC105B" w:rsidP="002D2DE9">
      <w:r>
        <w:continuationSeparator/>
      </w:r>
    </w:p>
  </w:footnote>
  <w:footnote w:id="1">
    <w:p w14:paraId="68490D7B" w14:textId="362F869D" w:rsidR="00C36427" w:rsidRDefault="00C36427">
      <w:pPr>
        <w:pStyle w:val="FootnoteText"/>
      </w:pPr>
      <w:r>
        <w:rPr>
          <w:rStyle w:val="FootnoteReference"/>
        </w:rPr>
        <w:footnoteRef/>
      </w:r>
      <w:r>
        <w:t xml:space="preserve"> </w:t>
      </w:r>
      <w:r w:rsidRPr="00135929">
        <w:rPr>
          <w:rFonts w:ascii="Georgia" w:hAnsi="Georgia"/>
          <w:color w:val="000000" w:themeColor="text1"/>
        </w:rPr>
        <w:t xml:space="preserve">We are proud of our </w:t>
      </w:r>
      <w:hyperlink r:id="rId1" w:history="1">
        <w:r w:rsidRPr="00135929">
          <w:rPr>
            <w:rStyle w:val="Hyperlink0"/>
            <w:color w:val="000000" w:themeColor="text1"/>
          </w:rPr>
          <w:t>Local Authority of Sanctuary accreditation</w:t>
        </w:r>
      </w:hyperlink>
      <w:r w:rsidRPr="00135929">
        <w:rPr>
          <w:rStyle w:val="None"/>
          <w:rFonts w:ascii="Georgia" w:hAnsi="Georgia"/>
          <w:color w:val="000000" w:themeColor="text1"/>
        </w:rPr>
        <w:t xml:space="preserve">; our </w:t>
      </w:r>
      <w:hyperlink r:id="rId2" w:history="1">
        <w:r w:rsidRPr="00135929">
          <w:rPr>
            <w:rStyle w:val="Hyperlink1"/>
            <w:rFonts w:eastAsia="Arial Unicode MS" w:cs="Arial Unicode MS"/>
            <w:color w:val="000000" w:themeColor="text1"/>
          </w:rPr>
          <w:t>twinship with Ramallah, Palestine</w:t>
        </w:r>
      </w:hyperlink>
      <w:r w:rsidRPr="00135929">
        <w:rPr>
          <w:rStyle w:val="None"/>
          <w:rFonts w:ascii="Georgia" w:hAnsi="Georgia"/>
          <w:color w:val="000000" w:themeColor="text1"/>
        </w:rPr>
        <w:t>, which honours an enduring friendship; and our commitments toward economic and climate justice. We became the first UK local authority to pledge to divest from fossil fuels in 2014 and the first to hold a Citizen's Assembly on Climate Change following our climate emergency declaration in 2019.</w:t>
      </w:r>
    </w:p>
  </w:footnote>
  <w:footnote w:id="2">
    <w:p w14:paraId="515E2223" w14:textId="342BFE38" w:rsidR="00675117" w:rsidRDefault="00675117">
      <w:pPr>
        <w:pStyle w:val="FootnoteText"/>
      </w:pPr>
      <w:r>
        <w:rPr>
          <w:rStyle w:val="FootnoteReference"/>
        </w:rPr>
        <w:footnoteRef/>
      </w:r>
      <w:r>
        <w:t xml:space="preserve"> </w:t>
      </w:r>
      <w:r w:rsidRPr="00135929">
        <w:rPr>
          <w:rStyle w:val="None"/>
          <w:rFonts w:ascii="Georgia" w:hAnsi="Georgia"/>
          <w:color w:val="000000" w:themeColor="text1"/>
        </w:rPr>
        <w:t xml:space="preserve">Our Treasury Management Strategy incorporates an </w:t>
      </w:r>
      <w:hyperlink r:id="rId3" w:history="1">
        <w:r w:rsidRPr="00135929">
          <w:rPr>
            <w:rStyle w:val="Hyperlink1"/>
            <w:rFonts w:eastAsia="Arial Unicode MS" w:cs="Arial Unicode MS"/>
            <w:color w:val="000000" w:themeColor="text1"/>
          </w:rPr>
          <w:t>Environmental, Social and Governance (ESG) Policy</w:t>
        </w:r>
      </w:hyperlink>
      <w:r w:rsidRPr="00135929">
        <w:rPr>
          <w:rStyle w:val="None"/>
          <w:rFonts w:ascii="Georgia" w:hAnsi="Georgia"/>
          <w:color w:val="000000" w:themeColor="text1"/>
        </w:rPr>
        <w:t xml:space="preserve"> (including an ethical position approved by Council in 2014), which our Financial Services team has applied in selecting our current short-term investments. The </w:t>
      </w:r>
      <w:hyperlink r:id="rId4" w:history="1">
        <w:r w:rsidRPr="00135929">
          <w:rPr>
            <w:rStyle w:val="Hyperlink1"/>
            <w:rFonts w:eastAsia="Arial Unicode MS" w:cs="Arial Unicode MS"/>
            <w:color w:val="000000" w:themeColor="text1"/>
          </w:rPr>
          <w:t>strategy</w:t>
        </w:r>
      </w:hyperlink>
      <w:r w:rsidRPr="00135929">
        <w:rPr>
          <w:rStyle w:val="None"/>
          <w:rFonts w:ascii="Georgia" w:hAnsi="Georgia"/>
          <w:color w:val="000000" w:themeColor="text1"/>
        </w:rPr>
        <w:t xml:space="preserve"> notes this ESG policy is to be “refined over time as more consistent metrics are developed,” but represents “an important step in raising the consideration of ESG matters, informing investment decisions and offering appropriate challenge where there is room for improvement.” Our </w:t>
      </w:r>
      <w:hyperlink r:id="rId5" w:history="1">
        <w:r w:rsidRPr="00135929">
          <w:rPr>
            <w:rStyle w:val="Hyperlink1"/>
            <w:rFonts w:eastAsia="Arial Unicode MS" w:cs="Arial Unicode MS"/>
            <w:color w:val="000000" w:themeColor="text1"/>
          </w:rPr>
          <w:t>Procurement Strategy</w:t>
        </w:r>
      </w:hyperlink>
      <w:r w:rsidRPr="00135929">
        <w:rPr>
          <w:rStyle w:val="None"/>
          <w:rFonts w:ascii="Georgia" w:hAnsi="Georgia"/>
          <w:color w:val="000000" w:themeColor="text1"/>
        </w:rPr>
        <w:t xml:space="preserve"> also commits to upholding human rights and International Labour Organisation core conventions.</w:t>
      </w:r>
    </w:p>
  </w:footnote>
  <w:footnote w:id="3">
    <w:p w14:paraId="24E85017" w14:textId="67373766" w:rsidR="00F02555" w:rsidRDefault="00F02555">
      <w:pPr>
        <w:pStyle w:val="FootnoteText"/>
      </w:pPr>
      <w:r>
        <w:rPr>
          <w:rStyle w:val="FootnoteReference"/>
        </w:rPr>
        <w:footnoteRef/>
      </w:r>
      <w:r>
        <w:t xml:space="preserve"> </w:t>
      </w:r>
      <w:r w:rsidRPr="00135929">
        <w:rPr>
          <w:rStyle w:val="None"/>
          <w:rFonts w:ascii="Georgia" w:hAnsi="Georgia"/>
          <w:color w:val="000000" w:themeColor="text1"/>
        </w:rPr>
        <w:t xml:space="preserve">As evidenced in our </w:t>
      </w:r>
      <w:hyperlink r:id="rId6" w:history="1">
        <w:r w:rsidRPr="00135929">
          <w:rPr>
            <w:rStyle w:val="Hyperlink1"/>
            <w:rFonts w:eastAsia="Arial Unicode MS" w:cs="Arial Unicode MS"/>
            <w:color w:val="000000" w:themeColor="text1"/>
          </w:rPr>
          <w:t>Thriving Communities Strategy 2023-2027</w:t>
        </w:r>
      </w:hyperlink>
      <w:r w:rsidRPr="00135929">
        <w:rPr>
          <w:rStyle w:val="None"/>
          <w:rFonts w:ascii="Georgia" w:hAnsi="Georgia"/>
          <w:color w:val="000000" w:themeColor="text1"/>
        </w:rPr>
        <w:t>.</w:t>
      </w:r>
    </w:p>
  </w:footnote>
  <w:footnote w:id="4">
    <w:p w14:paraId="13775C34" w14:textId="7A455D00" w:rsidR="00FF5E66" w:rsidRDefault="00FF5E66">
      <w:pPr>
        <w:pStyle w:val="FootnoteText"/>
      </w:pPr>
      <w:r>
        <w:rPr>
          <w:rStyle w:val="FootnoteReference"/>
        </w:rPr>
        <w:footnoteRef/>
      </w:r>
      <w:r>
        <w:t xml:space="preserve"> </w:t>
      </w:r>
      <w:hyperlink r:id="rId7" w:history="1">
        <w:r w:rsidRPr="00135929">
          <w:rPr>
            <w:rStyle w:val="Hyperlink1"/>
            <w:rFonts w:eastAsia="Arial Unicode MS" w:cs="Arial Unicode MS"/>
            <w:color w:val="000000" w:themeColor="text1"/>
          </w:rPr>
          <w:t>“Oxford City Council takes stand against the Anti-Boycott Bill”</w:t>
        </w:r>
      </w:hyperlink>
      <w:r w:rsidRPr="00135929">
        <w:rPr>
          <w:rStyle w:val="None"/>
          <w:rFonts w:ascii="Georgia" w:hAnsi="Georgia"/>
          <w:color w:val="000000" w:themeColor="text1"/>
        </w:rPr>
        <w:t xml:space="preserve"> (March 2024). Also available </w:t>
      </w:r>
      <w:hyperlink r:id="rId8" w:history="1">
        <w:r w:rsidRPr="00135929">
          <w:rPr>
            <w:rStyle w:val="Hyperlink1"/>
            <w:rFonts w:eastAsia="Arial Unicode MS" w:cs="Arial Unicode MS"/>
            <w:color w:val="000000" w:themeColor="text1"/>
          </w:rPr>
          <w:t>here</w:t>
        </w:r>
      </w:hyperlink>
      <w:r w:rsidRPr="00135929">
        <w:rPr>
          <w:rStyle w:val="None"/>
          <w:rFonts w:ascii="Georgia" w:hAnsi="Georgia"/>
          <w:color w:val="000000" w:themeColor="text1"/>
        </w:rPr>
        <w:t>.</w:t>
      </w:r>
    </w:p>
  </w:footnote>
  <w:footnote w:id="5">
    <w:p w14:paraId="71511FCF" w14:textId="77777777" w:rsidR="00F7382F" w:rsidRPr="00135929" w:rsidRDefault="00F7382F" w:rsidP="00F7382F">
      <w:pPr>
        <w:pStyle w:val="Footnote"/>
        <w:rPr>
          <w:rStyle w:val="None"/>
          <w:rFonts w:ascii="Georgia" w:eastAsia="Georgia" w:hAnsi="Georgia" w:cs="Georgia"/>
          <w:color w:val="000000" w:themeColor="text1"/>
        </w:rPr>
      </w:pPr>
      <w:r>
        <w:rPr>
          <w:rStyle w:val="FootnoteReference"/>
        </w:rPr>
        <w:footnoteRef/>
      </w:r>
      <w:r>
        <w:t xml:space="preserve"> </w:t>
      </w:r>
      <w:r w:rsidRPr="00135929">
        <w:rPr>
          <w:rStyle w:val="None"/>
          <w:rFonts w:ascii="Georgia" w:hAnsi="Georgia"/>
          <w:color w:val="000000" w:themeColor="text1"/>
        </w:rPr>
        <w:t xml:space="preserve">On 19 July 2024, the International Court of Justice (ICJ) </w:t>
      </w:r>
      <w:hyperlink r:id="rId9" w:history="1">
        <w:r w:rsidRPr="00135929">
          <w:rPr>
            <w:rStyle w:val="Hyperlink1"/>
            <w:rFonts w:eastAsia="Arial Unicode MS" w:cs="Arial Unicode MS"/>
            <w:color w:val="000000" w:themeColor="text1"/>
          </w:rPr>
          <w:t>affirmed that</w:t>
        </w:r>
      </w:hyperlink>
      <w:r w:rsidRPr="00135929">
        <w:rPr>
          <w:rStyle w:val="None"/>
          <w:rFonts w:ascii="Georgia" w:hAnsi="Georgia"/>
          <w:color w:val="000000" w:themeColor="text1"/>
        </w:rPr>
        <w:t>:</w:t>
      </w:r>
    </w:p>
    <w:p w14:paraId="503E2988" w14:textId="77777777" w:rsidR="00F7382F" w:rsidRPr="00135929" w:rsidRDefault="00F7382F"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Israel’s occupation of the Palestine is illegal and must end as rapidly as </w:t>
      </w:r>
      <w:proofErr w:type="gramStart"/>
      <w:r w:rsidRPr="00135929">
        <w:rPr>
          <w:rStyle w:val="NoneA"/>
          <w:rFonts w:ascii="Georgia" w:hAnsi="Georgia"/>
          <w:color w:val="000000" w:themeColor="text1"/>
        </w:rPr>
        <w:t>possible;</w:t>
      </w:r>
      <w:proofErr w:type="gramEnd"/>
      <w:r w:rsidRPr="00135929">
        <w:rPr>
          <w:rStyle w:val="NoneA"/>
          <w:rFonts w:ascii="Georgia" w:hAnsi="Georgia"/>
          <w:color w:val="000000" w:themeColor="text1"/>
        </w:rPr>
        <w:t xml:space="preserve"> </w:t>
      </w:r>
    </w:p>
    <w:p w14:paraId="7BCC1E72" w14:textId="77777777" w:rsidR="00F7382F" w:rsidRPr="00135929" w:rsidRDefault="00F7382F"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 is violating fundamental principles of international law (including the Palestinian people’s right to self-determination, the prohibition of racial discrimination and apartheid, and the prohibition of the unlawful use of force); and </w:t>
      </w:r>
    </w:p>
    <w:p w14:paraId="60B8E5A9" w14:textId="77777777" w:rsidR="00F7382F" w:rsidRPr="00135929" w:rsidRDefault="00F7382F" w:rsidP="00EC1E5A">
      <w:pPr>
        <w:pStyle w:val="BodyA"/>
        <w:numPr>
          <w:ilvl w:val="1"/>
          <w:numId w:val="36"/>
        </w:numPr>
        <w:rPr>
          <w:rStyle w:val="NoneA"/>
          <w:rFonts w:ascii="Georgia" w:hAnsi="Georgia"/>
          <w:color w:val="000000" w:themeColor="text1"/>
        </w:rPr>
      </w:pPr>
      <w:r w:rsidRPr="00135929">
        <w:rPr>
          <w:rStyle w:val="NoneA"/>
          <w:rFonts w:ascii="Georgia" w:hAnsi="Georgia"/>
          <w:color w:val="000000" w:themeColor="text1"/>
        </w:rPr>
        <w:t>UN member states are under an obligation to take steps to prevent trade or investment relations that assist in the maintenance of Israel’s illegal occupation.</w:t>
      </w:r>
    </w:p>
    <w:p w14:paraId="5FD05124" w14:textId="73264FB4" w:rsidR="00F7382F" w:rsidRDefault="00F7382F" w:rsidP="00F7382F">
      <w:pPr>
        <w:pStyle w:val="FootnoteText"/>
      </w:pPr>
      <w:r w:rsidRPr="00135929">
        <w:rPr>
          <w:rStyle w:val="None"/>
          <w:rFonts w:ascii="Georgia" w:hAnsi="Georgia"/>
          <w:color w:val="000000" w:themeColor="text1"/>
        </w:rPr>
        <w:t xml:space="preserve">In its </w:t>
      </w:r>
      <w:hyperlink r:id="rId10" w:history="1">
        <w:r w:rsidRPr="00135929">
          <w:rPr>
            <w:rStyle w:val="Hyperlink1"/>
            <w:rFonts w:eastAsia="Arial Unicode MS" w:cs="Arial Unicode MS"/>
            <w:color w:val="000000" w:themeColor="text1"/>
          </w:rPr>
          <w:t>order of 26 January 2024</w:t>
        </w:r>
      </w:hyperlink>
      <w:r w:rsidRPr="00135929">
        <w:rPr>
          <w:rStyle w:val="None"/>
          <w:rFonts w:ascii="Georgia" w:hAnsi="Georgia"/>
          <w:color w:val="000000" w:themeColor="text1"/>
        </w:rPr>
        <w:t xml:space="preserve">, the ICJ concluded it was plausible that, “irreparable prejudice will be caused” to the “right of Palestinians in the Gaza Strip to be protected from acts of genocide” before a final decision in South Africa’s genocide case against Israel could be issued. This was followed by additional ICJ orders indicating provisional measures against Israel in </w:t>
      </w:r>
      <w:hyperlink r:id="rId11" w:history="1">
        <w:r w:rsidRPr="00135929">
          <w:rPr>
            <w:rStyle w:val="Hyperlink1"/>
            <w:rFonts w:eastAsia="Arial Unicode MS" w:cs="Arial Unicode MS"/>
            <w:color w:val="000000" w:themeColor="text1"/>
          </w:rPr>
          <w:t>March</w:t>
        </w:r>
      </w:hyperlink>
      <w:r w:rsidRPr="00135929">
        <w:rPr>
          <w:rStyle w:val="None"/>
          <w:rFonts w:ascii="Georgia" w:hAnsi="Georgia"/>
          <w:color w:val="000000" w:themeColor="text1"/>
        </w:rPr>
        <w:t xml:space="preserve"> and </w:t>
      </w:r>
      <w:hyperlink r:id="rId12" w:history="1">
        <w:r w:rsidRPr="00135929">
          <w:rPr>
            <w:rStyle w:val="Hyperlink1"/>
            <w:rFonts w:eastAsia="Arial Unicode MS" w:cs="Arial Unicode MS"/>
            <w:color w:val="000000" w:themeColor="text1"/>
          </w:rPr>
          <w:t>May</w:t>
        </w:r>
      </w:hyperlink>
      <w:r w:rsidRPr="00135929">
        <w:rPr>
          <w:rStyle w:val="None"/>
          <w:rFonts w:ascii="Georgia" w:hAnsi="Georgia"/>
          <w:color w:val="000000" w:themeColor="text1"/>
        </w:rPr>
        <w:t xml:space="preserve"> 2024. The UK is legally bound to act to prevent genocide from occurring. See the following expert legal opinions in this regard: </w:t>
      </w:r>
      <w:hyperlink r:id="rId13" w:history="1">
        <w:r w:rsidRPr="00135929">
          <w:rPr>
            <w:rStyle w:val="Hyperlink1"/>
            <w:rFonts w:eastAsia="Arial Unicode MS" w:cs="Arial Unicode MS"/>
            <w:color w:val="000000" w:themeColor="text1"/>
          </w:rPr>
          <w:t>Obligations of Third States and Corporations to Prevent and Punish Genocide in Gaza</w:t>
        </w:r>
      </w:hyperlink>
      <w:r w:rsidRPr="00135929">
        <w:rPr>
          <w:rStyle w:val="None"/>
          <w:rFonts w:ascii="Georgia" w:hAnsi="Georgia"/>
          <w:color w:val="000000" w:themeColor="text1"/>
        </w:rPr>
        <w:t xml:space="preserve"> (Al-Haq Europe and SOMO, 2024); </w:t>
      </w:r>
      <w:hyperlink r:id="rId14" w:history="1">
        <w:r w:rsidRPr="00135929">
          <w:rPr>
            <w:rStyle w:val="Hyperlink1"/>
            <w:rFonts w:eastAsia="Arial Unicode MS" w:cs="Arial Unicode MS"/>
            <w:color w:val="000000" w:themeColor="text1"/>
          </w:rPr>
          <w:t>Legal Consequences for third States of Israel’s potential breaches of the Genocide Convention in the light of the ICJ’s Provisional Measures Orders</w:t>
        </w:r>
      </w:hyperlink>
      <w:r w:rsidRPr="00135929">
        <w:rPr>
          <w:rStyle w:val="None"/>
          <w:rFonts w:ascii="Georgia" w:hAnsi="Georgia"/>
          <w:color w:val="000000" w:themeColor="text1"/>
        </w:rPr>
        <w:t xml:space="preserve"> (Arab Organisation for Human Rights in the UK, 2024).</w:t>
      </w:r>
    </w:p>
  </w:footnote>
  <w:footnote w:id="6">
    <w:p w14:paraId="191BEFD2" w14:textId="3B9F3F74" w:rsidR="00AB7A5E" w:rsidRDefault="00AB7A5E">
      <w:pPr>
        <w:pStyle w:val="FootnoteText"/>
      </w:pPr>
      <w:r>
        <w:rPr>
          <w:rStyle w:val="FootnoteReference"/>
        </w:rPr>
        <w:footnoteRef/>
      </w:r>
      <w:r>
        <w:t xml:space="preserve"> </w:t>
      </w:r>
      <w:hyperlink r:id="rId15" w:history="1">
        <w:r w:rsidRPr="00135929">
          <w:rPr>
            <w:rStyle w:val="Hyperlink1"/>
            <w:rFonts w:eastAsia="Arial Unicode MS" w:cs="Arial Unicode MS"/>
            <w:color w:val="000000" w:themeColor="text1"/>
          </w:rPr>
          <w:t>“UN experts warn international order on a knife’s edge, urge States to comply with ICJ Advisory Opinion”</w:t>
        </w:r>
      </w:hyperlink>
      <w:r w:rsidRPr="00135929">
        <w:rPr>
          <w:rStyle w:val="None"/>
          <w:rFonts w:ascii="Georgia" w:hAnsi="Georgia"/>
          <w:color w:val="000000" w:themeColor="text1"/>
        </w:rPr>
        <w:t xml:space="preserve"> (18 September 2024). UN experts recall that the extreme destruction wrought by Israeli forces in Gaza, and increasingly throughout occupied Palestine, has prompted allegations of </w:t>
      </w:r>
      <w:hyperlink r:id="rId16" w:history="1">
        <w:r w:rsidRPr="00135929">
          <w:rPr>
            <w:rStyle w:val="Hyperlink2"/>
            <w:color w:val="000000" w:themeColor="text1"/>
          </w:rPr>
          <w:t>domicide</w:t>
        </w:r>
      </w:hyperlink>
      <w:r w:rsidRPr="00135929">
        <w:rPr>
          <w:rStyle w:val="None"/>
          <w:rFonts w:ascii="Georgia" w:hAnsi="Georgia"/>
          <w:color w:val="000000" w:themeColor="text1"/>
        </w:rPr>
        <w:t xml:space="preserve">, </w:t>
      </w:r>
      <w:hyperlink r:id="rId17" w:history="1">
        <w:proofErr w:type="spellStart"/>
        <w:r w:rsidRPr="00135929">
          <w:rPr>
            <w:rStyle w:val="Hyperlink3"/>
            <w:color w:val="000000" w:themeColor="text1"/>
          </w:rPr>
          <w:t>urbicide</w:t>
        </w:r>
        <w:proofErr w:type="spellEnd"/>
      </w:hyperlink>
      <w:r w:rsidRPr="00135929">
        <w:rPr>
          <w:rStyle w:val="None"/>
          <w:rFonts w:ascii="Georgia" w:hAnsi="Georgia"/>
          <w:color w:val="000000" w:themeColor="text1"/>
        </w:rPr>
        <w:t xml:space="preserve">, </w:t>
      </w:r>
      <w:hyperlink r:id="rId18" w:history="1">
        <w:proofErr w:type="spellStart"/>
        <w:r w:rsidRPr="00135929">
          <w:rPr>
            <w:rStyle w:val="Hyperlink4"/>
            <w:color w:val="000000" w:themeColor="text1"/>
          </w:rPr>
          <w:t>scholasticide</w:t>
        </w:r>
        <w:proofErr w:type="spellEnd"/>
      </w:hyperlink>
      <w:r w:rsidRPr="00135929">
        <w:rPr>
          <w:rStyle w:val="None"/>
          <w:rFonts w:ascii="Georgia" w:hAnsi="Georgia"/>
          <w:color w:val="000000" w:themeColor="text1"/>
        </w:rPr>
        <w:t xml:space="preserve">, </w:t>
      </w:r>
      <w:hyperlink r:id="rId19" w:history="1">
        <w:proofErr w:type="spellStart"/>
        <w:r w:rsidRPr="00135929">
          <w:rPr>
            <w:rStyle w:val="Hyperlink3"/>
            <w:color w:val="000000" w:themeColor="text1"/>
          </w:rPr>
          <w:t>medicide</w:t>
        </w:r>
        <w:proofErr w:type="spellEnd"/>
      </w:hyperlink>
      <w:r w:rsidRPr="00135929">
        <w:rPr>
          <w:rStyle w:val="None"/>
          <w:rFonts w:ascii="Georgia" w:hAnsi="Georgia"/>
          <w:color w:val="000000" w:themeColor="text1"/>
        </w:rPr>
        <w:t xml:space="preserve"> and</w:t>
      </w:r>
      <w:r w:rsidRPr="00135929">
        <w:rPr>
          <w:rStyle w:val="Hyperlink3"/>
          <w:color w:val="000000" w:themeColor="text1"/>
        </w:rPr>
        <w:t xml:space="preserve"> </w:t>
      </w:r>
      <w:hyperlink r:id="rId20" w:history="1">
        <w:r w:rsidRPr="00135929">
          <w:rPr>
            <w:rStyle w:val="Hyperlink3"/>
            <w:color w:val="000000" w:themeColor="text1"/>
          </w:rPr>
          <w:t>ecocide</w:t>
        </w:r>
      </w:hyperlink>
      <w:r w:rsidRPr="00135929">
        <w:rPr>
          <w:rStyle w:val="None"/>
          <w:rFonts w:ascii="Georgia" w:hAnsi="Georgia"/>
          <w:color w:val="000000" w:themeColor="text1"/>
        </w:rPr>
        <w:t>.</w:t>
      </w:r>
    </w:p>
  </w:footnote>
  <w:footnote w:id="7">
    <w:p w14:paraId="33FE53A6" w14:textId="1F99263E" w:rsidR="00C61C2A" w:rsidRPr="00C61C2A" w:rsidRDefault="00C61C2A">
      <w:pPr>
        <w:pStyle w:val="FootnoteText"/>
        <w:rPr>
          <w:rFonts w:ascii="Georgia" w:eastAsia="Georgia" w:hAnsi="Georgia" w:cs="Georgia"/>
          <w:color w:val="000000" w:themeColor="text1"/>
          <w:u w:val="single"/>
        </w:rPr>
      </w:pPr>
      <w:r>
        <w:rPr>
          <w:rStyle w:val="FootnoteReference"/>
        </w:rPr>
        <w:footnoteRef/>
      </w:r>
      <w:r>
        <w:t xml:space="preserve"> </w:t>
      </w:r>
      <w:r w:rsidRPr="00135929">
        <w:rPr>
          <w:rStyle w:val="None"/>
          <w:rFonts w:ascii="Georgia" w:hAnsi="Georgia"/>
          <w:color w:val="000000" w:themeColor="text1"/>
        </w:rPr>
        <w:t xml:space="preserve">See, for instance, </w:t>
      </w:r>
      <w:hyperlink r:id="rId21" w:history="1">
        <w:r w:rsidRPr="00135929">
          <w:rPr>
            <w:rStyle w:val="Hyperlink3"/>
            <w:color w:val="000000" w:themeColor="text1"/>
          </w:rPr>
          <w:t xml:space="preserve">HRC General comment No. 31: </w:t>
        </w:r>
        <w:r w:rsidRPr="00135929">
          <w:rPr>
            <w:rStyle w:val="Hyperlink3"/>
            <w:color w:val="000000" w:themeColor="text1"/>
            <w:rtl/>
            <w:lang w:val="ar-SA"/>
          </w:rPr>
          <w:t>“</w:t>
        </w:r>
        <w:r w:rsidRPr="00135929">
          <w:rPr>
            <w:rStyle w:val="Hyperlink3"/>
            <w:color w:val="000000" w:themeColor="text1"/>
          </w:rPr>
          <w:t>The Nature of the General Legal Obligation Imposed on States Parties to the Covenant”</w:t>
        </w:r>
      </w:hyperlink>
      <w:r w:rsidRPr="00135929">
        <w:rPr>
          <w:rStyle w:val="None"/>
          <w:rFonts w:ascii="Georgia" w:hAnsi="Georgia"/>
          <w:color w:val="000000" w:themeColor="text1"/>
        </w:rPr>
        <w:t xml:space="preserve"> (2004), para. 4 and </w:t>
      </w:r>
      <w:r w:rsidRPr="00135929">
        <w:rPr>
          <w:rStyle w:val="None"/>
          <w:rFonts w:ascii="Georgia" w:hAnsi="Georgia"/>
          <w:color w:val="000000" w:themeColor="text1"/>
          <w:rtl/>
          <w:lang w:val="ar-SA"/>
        </w:rPr>
        <w:t>“</w:t>
      </w:r>
      <w:r w:rsidR="00860F75">
        <w:fldChar w:fldCharType="begin"/>
      </w:r>
      <w:r w:rsidR="00860F75">
        <w:instrText>HYPERLINK "https://digitallibrary.un.org/record/550499?ln=en&amp;v=pdf"</w:instrText>
      </w:r>
      <w:r w:rsidR="00860F75">
        <w:fldChar w:fldCharType="separate"/>
      </w:r>
      <w:r w:rsidRPr="00135929">
        <w:rPr>
          <w:rStyle w:val="Hyperlink1"/>
          <w:rFonts w:eastAsia="Arial Unicode MS" w:cs="Arial Unicode MS"/>
          <w:color w:val="000000" w:themeColor="text1"/>
        </w:rPr>
        <w:t>Harmonized guidelines on reporting under the international human rights treaties, including guidelines on a common core document and treaty-specific targeted documents</w:t>
      </w:r>
      <w:r w:rsidR="00860F75">
        <w:rPr>
          <w:rStyle w:val="Hyperlink1"/>
          <w:rFonts w:eastAsia="Arial Unicode MS" w:cs="Arial Unicode MS"/>
          <w:color w:val="000000" w:themeColor="text1"/>
        </w:rPr>
        <w:fldChar w:fldCharType="end"/>
      </w:r>
      <w:r w:rsidRPr="00135929">
        <w:rPr>
          <w:rStyle w:val="None"/>
          <w:rFonts w:ascii="Georgia" w:hAnsi="Georgia"/>
          <w:color w:val="000000" w:themeColor="text1"/>
        </w:rPr>
        <w:t>,” HRI/MC/2005/3 (2005), para. 50. The UN Office of the High Commissioner of Human Rights and Human Rights Council have repeatedly emphasised local governments</w:t>
      </w:r>
      <w:r w:rsidRPr="00135929">
        <w:rPr>
          <w:rStyle w:val="None"/>
          <w:rFonts w:ascii="Georgia" w:hAnsi="Georgia"/>
          <w:color w:val="000000" w:themeColor="text1"/>
          <w:rtl/>
        </w:rPr>
        <w:t xml:space="preserve">’ </w:t>
      </w:r>
      <w:r w:rsidRPr="00135929">
        <w:rPr>
          <w:rStyle w:val="None"/>
          <w:rFonts w:ascii="Georgia" w:hAnsi="Georgia"/>
          <w:color w:val="000000" w:themeColor="text1"/>
        </w:rPr>
        <w:t xml:space="preserve">critical role in protecting and promoting universal human rights. For a recent example, see </w:t>
      </w:r>
      <w:hyperlink r:id="rId22" w:history="1">
        <w:r w:rsidRPr="00135929">
          <w:rPr>
            <w:rStyle w:val="Hyperlink3"/>
            <w:color w:val="000000" w:themeColor="text1"/>
          </w:rPr>
          <w:t>https://docs.un.org/en/A/HRC/57/L.6</w:t>
        </w:r>
      </w:hyperlink>
    </w:p>
  </w:footnote>
  <w:footnote w:id="8">
    <w:p w14:paraId="1050E618" w14:textId="5CA0EB8F" w:rsidR="00035E1C" w:rsidRDefault="00035E1C">
      <w:pPr>
        <w:pStyle w:val="FootnoteText"/>
      </w:pPr>
      <w:r>
        <w:rPr>
          <w:rStyle w:val="FootnoteReference"/>
        </w:rPr>
        <w:footnoteRef/>
      </w:r>
      <w:r>
        <w:t xml:space="preserve"> </w:t>
      </w:r>
      <w:r w:rsidR="00641CD5" w:rsidRPr="00135929">
        <w:rPr>
          <w:rFonts w:ascii="Georgia" w:hAnsi="Georgia"/>
          <w:color w:val="000000" w:themeColor="text1"/>
        </w:rPr>
        <w:t xml:space="preserve">Our leader </w:t>
      </w:r>
      <w:hyperlink r:id="rId23" w:history="1">
        <w:r w:rsidR="00641CD5" w:rsidRPr="00135929">
          <w:rPr>
            <w:rStyle w:val="Hyperlink1"/>
            <w:rFonts w:eastAsia="Arial Unicode MS" w:cs="Arial Unicode MS"/>
            <w:color w:val="000000" w:themeColor="text1"/>
          </w:rPr>
          <w:t>ended Oxford’s twinning agreement with Perm</w:t>
        </w:r>
      </w:hyperlink>
      <w:r w:rsidR="00641CD5" w:rsidRPr="00135929">
        <w:rPr>
          <w:rFonts w:ascii="Georgia" w:hAnsi="Georgia"/>
          <w:color w:val="000000" w:themeColor="text1"/>
        </w:rPr>
        <w:t xml:space="preserve"> less than two weeks after Russia</w:t>
      </w:r>
      <w:r w:rsidR="00641CD5" w:rsidRPr="00135929">
        <w:rPr>
          <w:rFonts w:ascii="Georgia" w:hAnsi="Georgia"/>
          <w:color w:val="000000" w:themeColor="text1"/>
          <w:rtl/>
        </w:rPr>
        <w:t>’</w:t>
      </w:r>
      <w:r w:rsidR="00641CD5" w:rsidRPr="00135929">
        <w:rPr>
          <w:rFonts w:ascii="Georgia" w:hAnsi="Georgia"/>
          <w:color w:val="000000" w:themeColor="text1"/>
        </w:rPr>
        <w:t>s invasion of Ukraine on 24 February 2022, unequivocally condemning Russian breaches of international law.</w:t>
      </w:r>
    </w:p>
  </w:footnote>
  <w:footnote w:id="9">
    <w:p w14:paraId="0D83E670" w14:textId="12AAA2ED" w:rsidR="0038009B" w:rsidRDefault="0038009B">
      <w:pPr>
        <w:pStyle w:val="FootnoteText"/>
      </w:pPr>
      <w:r>
        <w:rPr>
          <w:rStyle w:val="FootnoteReference"/>
        </w:rPr>
        <w:footnoteRef/>
      </w:r>
      <w:r>
        <w:t xml:space="preserve"> </w:t>
      </w:r>
      <w:r w:rsidR="00560F06" w:rsidRPr="00135929">
        <w:rPr>
          <w:rStyle w:val="None"/>
          <w:rFonts w:ascii="Georgia" w:hAnsi="Georgia"/>
          <w:color w:val="000000" w:themeColor="text1"/>
        </w:rPr>
        <w:t xml:space="preserve">This duty does not conflict with the </w:t>
      </w:r>
      <w:hyperlink r:id="rId24" w:history="1">
        <w:r w:rsidR="00560F06" w:rsidRPr="00135929">
          <w:rPr>
            <w:rStyle w:val="Hyperlink1"/>
            <w:rFonts w:eastAsia="Arial Unicode MS" w:cs="Arial Unicode MS"/>
            <w:color w:val="000000" w:themeColor="text1"/>
          </w:rPr>
          <w:t>Procurement Act 2023</w:t>
        </w:r>
      </w:hyperlink>
      <w:r w:rsidR="00560F06" w:rsidRPr="00135929">
        <w:rPr>
          <w:rStyle w:val="None"/>
          <w:rFonts w:ascii="Georgia" w:hAnsi="Georgia"/>
          <w:color w:val="000000" w:themeColor="text1"/>
        </w:rPr>
        <w:t xml:space="preserve">, which is now in force. Local authorities may exclude tenderers on grounds that insufficient regard for human rights obligations and responsibilities in areas of the world where a company conducts business constitutes ‘professional misconduct which brings into question the supplier’s integrity’ for the purpose of the Act, according to a recent </w:t>
      </w:r>
      <w:hyperlink r:id="rId25" w:history="1">
        <w:r w:rsidR="00560F06" w:rsidRPr="00135929">
          <w:rPr>
            <w:rStyle w:val="Hyperlink1"/>
            <w:rFonts w:eastAsia="Arial Unicode MS" w:cs="Arial Unicode MS"/>
            <w:color w:val="000000" w:themeColor="text1"/>
          </w:rPr>
          <w:t>legal opinion obtained by Amnesty International</w:t>
        </w:r>
      </w:hyperlink>
      <w:r w:rsidR="00560F06" w:rsidRPr="00135929">
        <w:rPr>
          <w:rStyle w:val="None"/>
          <w:rFonts w:ascii="Georgia" w:hAnsi="Georgia"/>
          <w:color w:val="000000" w:themeColor="text1"/>
        </w:rPr>
        <w:t>.</w:t>
      </w:r>
    </w:p>
  </w:footnote>
  <w:footnote w:id="10">
    <w:p w14:paraId="66E594F6" w14:textId="54197D38" w:rsidR="00690E2B" w:rsidRDefault="00690E2B">
      <w:pPr>
        <w:pStyle w:val="FootnoteText"/>
      </w:pPr>
      <w:r>
        <w:rPr>
          <w:rStyle w:val="FootnoteReference"/>
        </w:rPr>
        <w:footnoteRef/>
      </w:r>
      <w:r>
        <w:t xml:space="preserve"> </w:t>
      </w:r>
      <w:hyperlink r:id="rId26" w:history="1">
        <w:r w:rsidR="00A3196A" w:rsidRPr="00135929">
          <w:rPr>
            <w:rStyle w:val="Hyperlink1"/>
            <w:rFonts w:eastAsia="Arial Unicode MS" w:cs="Arial Unicode MS"/>
            <w:color w:val="000000" w:themeColor="text1"/>
          </w:rPr>
          <w:t>Oxfordshire Pension Fund’s Responsible Investment (RI) Policy</w:t>
        </w:r>
      </w:hyperlink>
      <w:r w:rsidR="00A3196A" w:rsidRPr="00135929">
        <w:rPr>
          <w:rStyle w:val="None"/>
          <w:rFonts w:ascii="Georgia" w:hAnsi="Georgia"/>
          <w:color w:val="000000" w:themeColor="text1"/>
        </w:rPr>
        <w:t xml:space="preserve"> states that the fund “believes that responsible investment forms an integral part of its fiduciary duty due to the potential material financial implications that flow from it” and “retains the right to disinvest from or exclude certain companies or sectors if approaches to addressing its concerns prove unsuccessful and it is determined that an investment is no longer aligned with the interests of the fund or poses a material risk”. The fund’s RI policy further affirms that the protection of human rights is an issue of paramount importance for fund members, citing a </w:t>
      </w:r>
      <w:hyperlink r:id="rId27" w:history="1">
        <w:r w:rsidR="00A3196A" w:rsidRPr="00135929">
          <w:rPr>
            <w:rStyle w:val="Hyperlink1"/>
            <w:rFonts w:eastAsia="Arial Unicode MS" w:cs="Arial Unicode MS"/>
            <w:color w:val="000000" w:themeColor="text1"/>
          </w:rPr>
          <w:t>2023 member survey on responsible investment</w:t>
        </w:r>
      </w:hyperlink>
      <w:r w:rsidR="00A3196A" w:rsidRPr="00135929">
        <w:rPr>
          <w:rStyle w:val="None"/>
          <w:rFonts w:ascii="Georgia" w:hAnsi="Georgia"/>
          <w:color w:val="000000" w:themeColor="text1"/>
        </w:rPr>
        <w:t>; and that risks associated with breaches of human rights figure among the top 10 global risks identified by the World Economic Forum (WEF).</w:t>
      </w:r>
    </w:p>
  </w:footnote>
  <w:footnote w:id="11">
    <w:p w14:paraId="2DFB925B" w14:textId="318132E4" w:rsidR="009C20B9" w:rsidRDefault="009C20B9">
      <w:pPr>
        <w:pStyle w:val="FootnoteText"/>
      </w:pPr>
      <w:r>
        <w:rPr>
          <w:rStyle w:val="FootnoteReference"/>
        </w:rPr>
        <w:footnoteRef/>
      </w:r>
      <w:r>
        <w:t xml:space="preserve"> </w:t>
      </w:r>
      <w:r w:rsidRPr="00135929">
        <w:rPr>
          <w:rStyle w:val="None"/>
          <w:rFonts w:ascii="Georgia" w:hAnsi="Georgia"/>
          <w:color w:val="000000" w:themeColor="text1"/>
        </w:rPr>
        <w:t>Genocide, crimes against humanity, war crimes and other serious violations of international law are defined in Articles 6 through 8 of the Rome Statute, which was incorporated into UK law through the International Criminal Court Act 2001. These articles include the crimes of apartheid, colonisation and severe damage to the natural environment. Complicit companies can be identified, inter alia, using the following databases:</w:t>
      </w:r>
      <w:r w:rsidRPr="00135929">
        <w:rPr>
          <w:rStyle w:val="Hyperlink3"/>
          <w:color w:val="000000" w:themeColor="text1"/>
        </w:rPr>
        <w:t xml:space="preserve"> </w:t>
      </w:r>
      <w:hyperlink r:id="rId28" w:history="1">
        <w:r w:rsidRPr="00135929">
          <w:rPr>
            <w:rStyle w:val="Hyperlink3"/>
            <w:color w:val="000000" w:themeColor="text1"/>
          </w:rPr>
          <w:t>AFSC’s Investigate database</w:t>
        </w:r>
      </w:hyperlink>
      <w:r w:rsidRPr="00135929">
        <w:rPr>
          <w:rStyle w:val="None"/>
          <w:rFonts w:ascii="Georgia" w:hAnsi="Georgia"/>
          <w:color w:val="000000" w:themeColor="text1"/>
        </w:rPr>
        <w:t xml:space="preserve">, the </w:t>
      </w:r>
      <w:hyperlink r:id="rId29" w:history="1">
        <w:r w:rsidRPr="00135929">
          <w:rPr>
            <w:rStyle w:val="Hyperlink3"/>
            <w:color w:val="000000" w:themeColor="text1"/>
          </w:rPr>
          <w:t xml:space="preserve">Who Profits Research </w:t>
        </w:r>
        <w:proofErr w:type="spellStart"/>
        <w:r w:rsidRPr="00135929">
          <w:rPr>
            <w:rStyle w:val="Hyperlink3"/>
            <w:color w:val="000000" w:themeColor="text1"/>
          </w:rPr>
          <w:t>Center</w:t>
        </w:r>
        <w:proofErr w:type="spellEnd"/>
        <w:r w:rsidRPr="00135929">
          <w:rPr>
            <w:rStyle w:val="Hyperlink3"/>
            <w:color w:val="000000" w:themeColor="text1"/>
          </w:rPr>
          <w:t xml:space="preserve"> database</w:t>
        </w:r>
      </w:hyperlink>
      <w:r w:rsidRPr="00135929">
        <w:rPr>
          <w:rStyle w:val="None"/>
          <w:rFonts w:ascii="Georgia" w:hAnsi="Georgia"/>
          <w:color w:val="000000" w:themeColor="text1"/>
        </w:rPr>
        <w:t xml:space="preserve">, the </w:t>
      </w:r>
      <w:hyperlink r:id="rId30" w:history="1">
        <w:r w:rsidRPr="00135929">
          <w:rPr>
            <w:rStyle w:val="Hyperlink3"/>
            <w:color w:val="000000" w:themeColor="text1"/>
          </w:rPr>
          <w:t>OHCHR database</w:t>
        </w:r>
      </w:hyperlink>
      <w:r w:rsidRPr="00135929">
        <w:rPr>
          <w:rStyle w:val="None"/>
          <w:rFonts w:ascii="Georgia" w:hAnsi="Georgia"/>
          <w:color w:val="000000" w:themeColor="text1"/>
        </w:rPr>
        <w:t xml:space="preserve"> of business enterprises involved in illegal settlement activities and People &amp; Planet’s </w:t>
      </w:r>
      <w:hyperlink r:id="rId31" w:history="1">
        <w:r w:rsidRPr="00135929">
          <w:rPr>
            <w:rStyle w:val="Hyperlink3"/>
            <w:color w:val="000000" w:themeColor="text1"/>
          </w:rPr>
          <w:t>Border Divestment List</w:t>
        </w:r>
      </w:hyperlink>
      <w:r w:rsidRPr="00135929">
        <w:rPr>
          <w:rStyle w:val="None"/>
          <w:rFonts w:ascii="Georgia" w:hAnsi="Georgia"/>
          <w:color w:val="000000" w:themeColor="text1"/>
        </w:rPr>
        <w:t>.</w:t>
      </w:r>
    </w:p>
  </w:footnote>
  <w:footnote w:id="12">
    <w:p w14:paraId="090A3675" w14:textId="41C7E226" w:rsidR="004F3ED7" w:rsidRDefault="004F3ED7">
      <w:pPr>
        <w:pStyle w:val="FootnoteText"/>
      </w:pPr>
      <w:r>
        <w:rPr>
          <w:rStyle w:val="FootnoteReference"/>
        </w:rPr>
        <w:footnoteRef/>
      </w:r>
      <w:r>
        <w:t xml:space="preserve"> </w:t>
      </w:r>
      <w:r w:rsidR="006108D0" w:rsidRPr="00135929">
        <w:rPr>
          <w:rStyle w:val="None"/>
          <w:rFonts w:ascii="Georgia" w:hAnsi="Georgia"/>
          <w:color w:val="000000" w:themeColor="text1"/>
        </w:rPr>
        <w:t xml:space="preserve">Brunel Pension Partnership is Oxford’s Local Government Pension Scheme (LGPS) pool. </w:t>
      </w:r>
      <w:hyperlink r:id="rId32" w:history="1">
        <w:r w:rsidR="006108D0" w:rsidRPr="00135929">
          <w:rPr>
            <w:rStyle w:val="Hyperlink1"/>
            <w:rFonts w:eastAsia="Arial Unicode MS" w:cs="Arial Unicode MS"/>
            <w:color w:val="000000" w:themeColor="text1"/>
          </w:rPr>
          <w:t>Oxfordshire Pension Fund’s RI Policy</w:t>
        </w:r>
      </w:hyperlink>
      <w:r w:rsidR="006108D0" w:rsidRPr="00135929">
        <w:rPr>
          <w:rStyle w:val="None"/>
          <w:rFonts w:ascii="Georgia" w:hAnsi="Georgia"/>
          <w:color w:val="000000" w:themeColor="text1"/>
        </w:rPr>
        <w:t xml:space="preserve"> “enable[s] the fund to clearly identify priority RI areas to Brunel and, in turn, help inform the ongoing development of their RI approach”.</w:t>
      </w:r>
    </w:p>
  </w:footnote>
  <w:footnote w:id="13">
    <w:p w14:paraId="3969ED8B" w14:textId="18432BB4" w:rsidR="00557251" w:rsidRDefault="00557251">
      <w:pPr>
        <w:pStyle w:val="FootnoteText"/>
      </w:pPr>
      <w:r>
        <w:rPr>
          <w:rStyle w:val="FootnoteReference"/>
        </w:rPr>
        <w:footnoteRef/>
      </w:r>
      <w:r>
        <w:t xml:space="preserve"> </w:t>
      </w:r>
      <w:r w:rsidRPr="00135929">
        <w:rPr>
          <w:rStyle w:val="None"/>
          <w:rFonts w:ascii="Georgia" w:hAnsi="Georgia"/>
          <w:color w:val="000000" w:themeColor="text1"/>
        </w:rPr>
        <w:t>Oxfordshire Pension Fund already operates specific activity-based exclusions for tar-sands (also known as oil-sands) extraction; thermal coal extraction; and the manufacture of controversial weapons where there is a risk of severe, systemic, and structural violations of international human rights norms.</w:t>
      </w:r>
    </w:p>
  </w:footnote>
  <w:footnote w:id="14">
    <w:p w14:paraId="76C6AC2F" w14:textId="5C95C656" w:rsidR="00DF5CD6" w:rsidRDefault="00DF5CD6">
      <w:pPr>
        <w:pStyle w:val="FootnoteText"/>
      </w:pPr>
      <w:r>
        <w:rPr>
          <w:rStyle w:val="FootnoteReference"/>
        </w:rPr>
        <w:footnoteRef/>
      </w:r>
      <w:r>
        <w:t xml:space="preserve"> </w:t>
      </w:r>
      <w:r w:rsidRPr="00135929">
        <w:rPr>
          <w:rStyle w:val="None"/>
          <w:rFonts w:ascii="Georgia" w:hAnsi="Georgia"/>
          <w:color w:val="000000" w:themeColor="text1"/>
        </w:rPr>
        <w:t>Oxfordshire Pension F</w:t>
      </w:r>
      <w:r w:rsidRPr="00D64EC0">
        <w:rPr>
          <w:rStyle w:val="None"/>
          <w:rFonts w:ascii="Georgia" w:hAnsi="Georgia"/>
          <w:color w:val="000000" w:themeColor="text1"/>
        </w:rPr>
        <w:t xml:space="preserve">und </w:t>
      </w:r>
      <w:hyperlink r:id="rId33" w:history="1">
        <w:r w:rsidRPr="00D64EC0">
          <w:rPr>
            <w:rStyle w:val="Hyperlink"/>
            <w:rFonts w:ascii="Georgia" w:hAnsi="Georgia"/>
            <w:color w:val="000000" w:themeColor="text1"/>
          </w:rPr>
          <w:t>swiftly acted to end Russian investments</w:t>
        </w:r>
      </w:hyperlink>
      <w:r w:rsidRPr="00D64EC0">
        <w:rPr>
          <w:rStyle w:val="None"/>
          <w:rFonts w:ascii="Georgia" w:hAnsi="Georgia"/>
          <w:color w:val="000000" w:themeColor="text1"/>
        </w:rPr>
        <w:t xml:space="preserve"> </w:t>
      </w:r>
      <w:r w:rsidRPr="00135929">
        <w:rPr>
          <w:rStyle w:val="None"/>
          <w:rFonts w:ascii="Georgia" w:hAnsi="Georgia"/>
          <w:color w:val="000000" w:themeColor="text1"/>
        </w:rPr>
        <w:t>following Russia’s invasion of Ukraine in 2022.</w:t>
      </w:r>
    </w:p>
  </w:footnote>
  <w:footnote w:id="15">
    <w:p w14:paraId="502DD0EC" w14:textId="6E211B29" w:rsidR="00F42A16" w:rsidRDefault="00F42A16">
      <w:pPr>
        <w:pStyle w:val="FootnoteText"/>
      </w:pPr>
      <w:r>
        <w:rPr>
          <w:rStyle w:val="FootnoteReference"/>
        </w:rPr>
        <w:footnoteRef/>
      </w:r>
      <w:r>
        <w:t xml:space="preserve"> </w:t>
      </w:r>
      <w:r w:rsidRPr="00135929">
        <w:rPr>
          <w:rStyle w:val="None"/>
          <w:rFonts w:ascii="Georgia" w:hAnsi="Georgia"/>
          <w:color w:val="000000" w:themeColor="text1"/>
        </w:rPr>
        <w:t xml:space="preserve">The fund continues to hold substantial investments in companies complicit in illegal occupation and violations of international law, including arms companies supplying Israel with weapons and military technology; companies providing infrastructure for Israel’s unlawful military occupation of Palestinian land; companies conducting business activity in Israel’s illegal settlements on stolen Palestinian land; and companies providing financing to companies that are involved in said activities. These investments, </w:t>
      </w:r>
      <w:hyperlink r:id="rId34" w:history="1">
        <w:r w:rsidRPr="00135929">
          <w:rPr>
            <w:rStyle w:val="Hyperlink1"/>
            <w:rFonts w:eastAsia="Arial Unicode MS" w:cs="Arial Unicode MS"/>
            <w:color w:val="000000" w:themeColor="text1"/>
          </w:rPr>
          <w:t>across 6 funds</w:t>
        </w:r>
      </w:hyperlink>
      <w:r w:rsidRPr="00135929">
        <w:rPr>
          <w:rStyle w:val="None"/>
          <w:rFonts w:ascii="Georgia" w:hAnsi="Georgia"/>
          <w:color w:val="000000" w:themeColor="text1"/>
        </w:rPr>
        <w:t xml:space="preserve">, total an approximate market value of £157,598,739.46. Companies have been identified using AFSC's Investigate database and the Who Profits Research </w:t>
      </w:r>
      <w:proofErr w:type="spellStart"/>
      <w:r w:rsidRPr="00135929">
        <w:rPr>
          <w:rStyle w:val="None"/>
          <w:rFonts w:ascii="Georgia" w:hAnsi="Georgia"/>
          <w:color w:val="000000" w:themeColor="text1"/>
        </w:rPr>
        <w:t>Center</w:t>
      </w:r>
      <w:proofErr w:type="spellEnd"/>
      <w:r w:rsidRPr="00135929">
        <w:rPr>
          <w:rStyle w:val="None"/>
          <w:rFonts w:ascii="Georgia" w:hAnsi="Georgia"/>
          <w:color w:val="000000" w:themeColor="text1"/>
        </w:rPr>
        <w:t xml:space="preserve"> database.</w:t>
      </w:r>
    </w:p>
  </w:footnote>
  <w:footnote w:id="16">
    <w:p w14:paraId="6F5D93DE" w14:textId="1112D710" w:rsidR="001F6A05" w:rsidRDefault="001F6A05">
      <w:pPr>
        <w:pStyle w:val="FootnoteText"/>
      </w:pPr>
      <w:r>
        <w:rPr>
          <w:rStyle w:val="FootnoteReference"/>
        </w:rPr>
        <w:footnoteRef/>
      </w:r>
      <w:r>
        <w:t xml:space="preserve"> </w:t>
      </w:r>
      <w:r>
        <w:rPr>
          <w:rStyle w:val="None"/>
          <w:rFonts w:ascii="Georgia" w:hAnsi="Georgia"/>
          <w:color w:val="000000" w:themeColor="text1"/>
        </w:rPr>
        <w:t xml:space="preserve">Council’s current banking provider, </w:t>
      </w:r>
      <w:r w:rsidRPr="00135929">
        <w:rPr>
          <w:rStyle w:val="None"/>
          <w:rFonts w:ascii="Georgia" w:hAnsi="Georgia"/>
          <w:color w:val="000000" w:themeColor="text1"/>
        </w:rPr>
        <w:t>Barclays</w:t>
      </w:r>
      <w:r>
        <w:rPr>
          <w:rStyle w:val="None"/>
          <w:rFonts w:ascii="Georgia" w:hAnsi="Georgia"/>
          <w:color w:val="000000" w:themeColor="text1"/>
        </w:rPr>
        <w:t>,</w:t>
      </w:r>
      <w:r w:rsidRPr="00135929">
        <w:rPr>
          <w:rStyle w:val="None"/>
          <w:rFonts w:ascii="Georgia" w:hAnsi="Georgia"/>
          <w:color w:val="000000" w:themeColor="text1"/>
        </w:rPr>
        <w:t xml:space="preserve"> remains the </w:t>
      </w:r>
      <w:hyperlink r:id="rId35" w:history="1">
        <w:r w:rsidRPr="00135929">
          <w:rPr>
            <w:rStyle w:val="Hyperlink1"/>
            <w:rFonts w:eastAsia="Arial Unicode MS" w:cs="Arial Unicode MS"/>
            <w:color w:val="000000" w:themeColor="text1"/>
          </w:rPr>
          <w:t>number one fossil fuel funder in Europe</w:t>
        </w:r>
      </w:hyperlink>
      <w:r w:rsidRPr="00135929">
        <w:rPr>
          <w:rStyle w:val="None"/>
          <w:rFonts w:ascii="Georgia" w:hAnsi="Georgia"/>
          <w:color w:val="000000" w:themeColor="text1"/>
        </w:rPr>
        <w:t>, raising tens of billions in finance for oil and gas companies</w:t>
      </w:r>
      <w:r>
        <w:rPr>
          <w:rStyle w:val="None"/>
          <w:rFonts w:ascii="Georgia" w:hAnsi="Georgia"/>
          <w:color w:val="000000" w:themeColor="text1"/>
        </w:rPr>
        <w:t>;</w:t>
      </w:r>
      <w:r w:rsidRPr="00135929">
        <w:rPr>
          <w:rStyle w:val="None"/>
          <w:rFonts w:ascii="Georgia" w:hAnsi="Georgia"/>
          <w:color w:val="000000" w:themeColor="text1"/>
        </w:rPr>
        <w:t xml:space="preserve"> and has provided </w:t>
      </w:r>
      <w:hyperlink r:id="rId36" w:history="1">
        <w:r w:rsidRPr="00135929">
          <w:rPr>
            <w:rStyle w:val="Hyperlink1"/>
            <w:rFonts w:eastAsia="Arial Unicode MS" w:cs="Arial Unicode MS"/>
            <w:color w:val="000000" w:themeColor="text1"/>
          </w:rPr>
          <w:t>investment, loans and other financial services</w:t>
        </w:r>
      </w:hyperlink>
      <w:r w:rsidRPr="00135929">
        <w:rPr>
          <w:rStyle w:val="None"/>
          <w:rFonts w:ascii="Georgia" w:hAnsi="Georgia"/>
          <w:color w:val="000000" w:themeColor="text1"/>
        </w:rPr>
        <w:t xml:space="preserve"> to companies providing weapons, components and military technology used by Israel in its attacks on Palestinians and their land. </w:t>
      </w:r>
      <w:proofErr w:type="gramStart"/>
      <w:r w:rsidRPr="00135929">
        <w:rPr>
          <w:rStyle w:val="None"/>
          <w:rFonts w:ascii="Georgia" w:hAnsi="Georgia"/>
          <w:color w:val="000000" w:themeColor="text1"/>
        </w:rPr>
        <w:t>Taking into account</w:t>
      </w:r>
      <w:proofErr w:type="gramEnd"/>
      <w:r w:rsidRPr="00135929">
        <w:rPr>
          <w:rStyle w:val="None"/>
          <w:rFonts w:ascii="Georgia" w:hAnsi="Georgia"/>
          <w:color w:val="000000" w:themeColor="text1"/>
        </w:rPr>
        <w:t xml:space="preserve"> the limited financial services options available to local authorities at present, this motion commits to undertaking a new procurement process incorporating robust ethical criteria.</w:t>
      </w:r>
    </w:p>
  </w:footnote>
  <w:footnote w:id="17">
    <w:p w14:paraId="0AEC751F" w14:textId="07ABC747" w:rsidR="00854510" w:rsidRPr="00854510" w:rsidRDefault="00854510" w:rsidP="00854510">
      <w:pPr>
        <w:pStyle w:val="Footnote"/>
        <w:rPr>
          <w:color w:val="000000" w:themeColor="text1"/>
        </w:rPr>
      </w:pPr>
      <w:r>
        <w:rPr>
          <w:rStyle w:val="FootnoteReference"/>
        </w:rPr>
        <w:footnoteRef/>
      </w:r>
      <w:r>
        <w:t xml:space="preserve"> </w:t>
      </w:r>
      <w:r w:rsidRPr="00135929">
        <w:rPr>
          <w:rStyle w:val="None"/>
          <w:rFonts w:ascii="Georgia" w:hAnsi="Georgia"/>
          <w:color w:val="000000" w:themeColor="text1"/>
        </w:rPr>
        <w:t xml:space="preserve">Including the </w:t>
      </w:r>
      <w:hyperlink r:id="rId37" w:history="1">
        <w:r w:rsidRPr="00135929">
          <w:rPr>
            <w:rStyle w:val="Hyperlink1"/>
            <w:rFonts w:eastAsia="Arial Unicode MS" w:cs="Arial Unicode MS"/>
            <w:color w:val="000000" w:themeColor="text1"/>
          </w:rPr>
          <w:t>UN Global Compact</w:t>
        </w:r>
      </w:hyperlink>
      <w:r w:rsidRPr="00135929">
        <w:rPr>
          <w:rStyle w:val="None"/>
          <w:rFonts w:ascii="Georgia" w:hAnsi="Georgia"/>
          <w:color w:val="000000" w:themeColor="text1"/>
        </w:rPr>
        <w:t xml:space="preserve">, the </w:t>
      </w:r>
      <w:hyperlink r:id="rId38" w:history="1">
        <w:r w:rsidRPr="00135929">
          <w:rPr>
            <w:rStyle w:val="Hyperlink1"/>
            <w:rFonts w:eastAsia="Arial Unicode MS" w:cs="Arial Unicode MS"/>
            <w:color w:val="000000" w:themeColor="text1"/>
          </w:rPr>
          <w:t>UNGP</w:t>
        </w:r>
      </w:hyperlink>
      <w:r w:rsidRPr="00135929">
        <w:rPr>
          <w:rStyle w:val="None"/>
          <w:rFonts w:ascii="Georgia" w:hAnsi="Georgia"/>
          <w:color w:val="000000" w:themeColor="text1"/>
        </w:rPr>
        <w:t xml:space="preserve"> and the </w:t>
      </w:r>
      <w:hyperlink r:id="rId39" w:history="1">
        <w:r w:rsidRPr="00135929">
          <w:rPr>
            <w:rStyle w:val="Hyperlink1"/>
            <w:rFonts w:eastAsia="Arial Unicode MS" w:cs="Arial Unicode MS"/>
            <w:color w:val="000000" w:themeColor="text1"/>
          </w:rPr>
          <w:t>UN PRI</w:t>
        </w:r>
      </w:hyperlink>
      <w:r w:rsidRPr="00135929">
        <w:rPr>
          <w:rStyle w:val="None"/>
          <w:rFonts w:ascii="Georgia" w:hAnsi="Georgia"/>
          <w:color w:val="000000" w:themeColor="text1"/>
        </w:rPr>
        <w:t>.</w:t>
      </w:r>
    </w:p>
  </w:footnote>
  <w:footnote w:id="18">
    <w:p w14:paraId="1F6B7401" w14:textId="2E217193" w:rsidR="00A52B85" w:rsidRDefault="00A52B85" w:rsidP="00854510">
      <w:pPr>
        <w:pStyle w:val="FootnoteText"/>
      </w:pPr>
      <w:r>
        <w:rPr>
          <w:rStyle w:val="FootnoteReference"/>
        </w:rPr>
        <w:footnoteRef/>
      </w:r>
      <w:r>
        <w:t xml:space="preserve"> </w:t>
      </w:r>
      <w:proofErr w:type="gramStart"/>
      <w:r w:rsidRPr="00135929">
        <w:rPr>
          <w:rStyle w:val="None"/>
          <w:rFonts w:ascii="Georgia" w:hAnsi="Georgia"/>
          <w:color w:val="000000" w:themeColor="text1"/>
        </w:rPr>
        <w:t>In particular, we</w:t>
      </w:r>
      <w:proofErr w:type="gramEnd"/>
      <w:r w:rsidRPr="00135929">
        <w:rPr>
          <w:rStyle w:val="None"/>
          <w:rFonts w:ascii="Georgia" w:hAnsi="Georgia"/>
          <w:color w:val="000000" w:themeColor="text1"/>
        </w:rPr>
        <w:t xml:space="preserve"> ask Financial Services to ensure that the activities listed in the first resolve are included in </w:t>
      </w:r>
      <w:r w:rsidRPr="00135929">
        <w:rPr>
          <w:rStyle w:val="None"/>
          <w:rFonts w:ascii="Georgia" w:hAnsi="Georgia"/>
          <w:color w:val="000000" w:themeColor="text1"/>
          <w:lang w:val="de-DE"/>
        </w:rPr>
        <w:t xml:space="preserve">ESG </w:t>
      </w:r>
      <w:r w:rsidRPr="00135929">
        <w:rPr>
          <w:rStyle w:val="None"/>
          <w:rFonts w:ascii="Georgia" w:hAnsi="Georgia"/>
          <w:color w:val="000000" w:themeColor="text1"/>
        </w:rPr>
        <w:t>indicators relating to Treasury counterparties, to engage with multi asset and money market fund managers on an ongoing basis to avoid indirect investment exposure and to reinvest where funds’ compliance with strengthened policies are incomplete or unclear. We further ask Procurement to integrate ethical considerations into the procurement process and exclude companies involved in the activities listed in the first resolve. Finally, we ask Scrutiny and Audit and Governance to regularly monitor the operation and effectiveness of strengthened ethical investment and procurement policies.</w:t>
      </w:r>
    </w:p>
  </w:footnote>
  <w:footnote w:id="19">
    <w:p w14:paraId="690F1A70" w14:textId="77777777" w:rsidR="00F34686" w:rsidRDefault="00F34686" w:rsidP="00F34686">
      <w:pPr>
        <w:pStyle w:val="FootnoteText"/>
      </w:pPr>
      <w:r>
        <w:rPr>
          <w:rStyle w:val="FootnoteReference"/>
        </w:rPr>
        <w:footnoteRef/>
      </w:r>
      <w:r>
        <w:t xml:space="preserve"> </w:t>
      </w:r>
      <w:r w:rsidRPr="00135929">
        <w:rPr>
          <w:rFonts w:ascii="Georgia" w:hAnsi="Georgia"/>
          <w:color w:val="000000" w:themeColor="text1"/>
        </w:rPr>
        <w:t xml:space="preserve">We are proud of our </w:t>
      </w:r>
      <w:hyperlink r:id="rId40" w:history="1">
        <w:r w:rsidRPr="00135929">
          <w:rPr>
            <w:rStyle w:val="Hyperlink0"/>
            <w:color w:val="000000" w:themeColor="text1"/>
          </w:rPr>
          <w:t>Local Authority of Sanctuary accreditation</w:t>
        </w:r>
      </w:hyperlink>
      <w:r w:rsidRPr="00135929">
        <w:rPr>
          <w:rStyle w:val="None"/>
          <w:rFonts w:ascii="Georgia" w:hAnsi="Georgia"/>
          <w:color w:val="000000" w:themeColor="text1"/>
        </w:rPr>
        <w:t xml:space="preserve">; our </w:t>
      </w:r>
      <w:hyperlink r:id="rId41" w:history="1">
        <w:r w:rsidRPr="00135929">
          <w:rPr>
            <w:rStyle w:val="Hyperlink1"/>
            <w:rFonts w:eastAsia="Arial Unicode MS" w:cs="Arial Unicode MS"/>
            <w:color w:val="000000" w:themeColor="text1"/>
          </w:rPr>
          <w:t>twinship with Ramallah, Palestine</w:t>
        </w:r>
      </w:hyperlink>
      <w:r w:rsidRPr="00135929">
        <w:rPr>
          <w:rStyle w:val="None"/>
          <w:rFonts w:ascii="Georgia" w:hAnsi="Georgia"/>
          <w:color w:val="000000" w:themeColor="text1"/>
        </w:rPr>
        <w:t>, which honours an enduring friendship; and our commitments toward economic and climate justice. We became the first UK local authority to pledge to divest from fossil fuels in 2014 and the first to hold a Citizen's Assembly on Climate Change following our climate emergency declaration in 2019.</w:t>
      </w:r>
    </w:p>
  </w:footnote>
  <w:footnote w:id="20">
    <w:p w14:paraId="03763A38" w14:textId="77777777"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 xml:space="preserve">Our Treasury Management Strategy incorporates an </w:t>
      </w:r>
      <w:hyperlink r:id="rId42" w:history="1">
        <w:r w:rsidRPr="00135929">
          <w:rPr>
            <w:rStyle w:val="Hyperlink1"/>
            <w:rFonts w:eastAsia="Arial Unicode MS" w:cs="Arial Unicode MS"/>
            <w:color w:val="000000" w:themeColor="text1"/>
          </w:rPr>
          <w:t>Environmental, Social and Governance (ESG) Policy</w:t>
        </w:r>
      </w:hyperlink>
      <w:r w:rsidRPr="00135929">
        <w:rPr>
          <w:rStyle w:val="None"/>
          <w:rFonts w:ascii="Georgia" w:hAnsi="Georgia"/>
          <w:color w:val="000000" w:themeColor="text1"/>
        </w:rPr>
        <w:t xml:space="preserve"> (including an ethical position approved by Council in 2014), which our Financial Services team has applied in selecting our current short-term investments. The </w:t>
      </w:r>
      <w:hyperlink r:id="rId43" w:history="1">
        <w:r w:rsidRPr="00135929">
          <w:rPr>
            <w:rStyle w:val="Hyperlink1"/>
            <w:rFonts w:eastAsia="Arial Unicode MS" w:cs="Arial Unicode MS"/>
            <w:color w:val="000000" w:themeColor="text1"/>
          </w:rPr>
          <w:t>strategy</w:t>
        </w:r>
      </w:hyperlink>
      <w:r w:rsidRPr="00135929">
        <w:rPr>
          <w:rStyle w:val="None"/>
          <w:rFonts w:ascii="Georgia" w:hAnsi="Georgia"/>
          <w:color w:val="000000" w:themeColor="text1"/>
        </w:rPr>
        <w:t xml:space="preserve"> notes this ESG policy is to be “refined over time as more consistent metrics are developed,” but represents “an important step in raising the consideration of ESG matters, informing investment decisions and offering appropriate challenge where there is room for improvement.” Our </w:t>
      </w:r>
      <w:hyperlink r:id="rId44" w:history="1">
        <w:r w:rsidRPr="00135929">
          <w:rPr>
            <w:rStyle w:val="Hyperlink1"/>
            <w:rFonts w:eastAsia="Arial Unicode MS" w:cs="Arial Unicode MS"/>
            <w:color w:val="000000" w:themeColor="text1"/>
          </w:rPr>
          <w:t>Procurement Strategy</w:t>
        </w:r>
      </w:hyperlink>
      <w:r w:rsidRPr="00135929">
        <w:rPr>
          <w:rStyle w:val="None"/>
          <w:rFonts w:ascii="Georgia" w:hAnsi="Georgia"/>
          <w:color w:val="000000" w:themeColor="text1"/>
        </w:rPr>
        <w:t xml:space="preserve"> also commits to upholding human rights and International Labour Organisation core conventions.</w:t>
      </w:r>
    </w:p>
  </w:footnote>
  <w:footnote w:id="21">
    <w:p w14:paraId="69A42FA9" w14:textId="77777777"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 xml:space="preserve">As evidenced in our </w:t>
      </w:r>
      <w:hyperlink r:id="rId45" w:history="1">
        <w:r w:rsidRPr="00135929">
          <w:rPr>
            <w:rStyle w:val="Hyperlink1"/>
            <w:rFonts w:eastAsia="Arial Unicode MS" w:cs="Arial Unicode MS"/>
            <w:color w:val="000000" w:themeColor="text1"/>
          </w:rPr>
          <w:t>Thriving Communities Strategy 2023-2027</w:t>
        </w:r>
      </w:hyperlink>
      <w:r w:rsidRPr="00135929">
        <w:rPr>
          <w:rStyle w:val="None"/>
          <w:rFonts w:ascii="Georgia" w:hAnsi="Georgia"/>
          <w:color w:val="000000" w:themeColor="text1"/>
        </w:rPr>
        <w:t>.</w:t>
      </w:r>
    </w:p>
  </w:footnote>
  <w:footnote w:id="22">
    <w:p w14:paraId="5AC564DF" w14:textId="77777777" w:rsidR="00F34686" w:rsidRDefault="00F34686" w:rsidP="00F34686">
      <w:pPr>
        <w:pStyle w:val="FootnoteText"/>
      </w:pPr>
      <w:r>
        <w:rPr>
          <w:rStyle w:val="FootnoteReference"/>
        </w:rPr>
        <w:footnoteRef/>
      </w:r>
      <w:r>
        <w:t xml:space="preserve"> </w:t>
      </w:r>
      <w:hyperlink r:id="rId46" w:history="1">
        <w:r w:rsidRPr="00135929">
          <w:rPr>
            <w:rStyle w:val="Hyperlink1"/>
            <w:rFonts w:eastAsia="Arial Unicode MS" w:cs="Arial Unicode MS"/>
            <w:color w:val="000000" w:themeColor="text1"/>
          </w:rPr>
          <w:t>“Oxford City Council takes stand against the Anti-Boycott Bill”</w:t>
        </w:r>
      </w:hyperlink>
      <w:r w:rsidRPr="00135929">
        <w:rPr>
          <w:rStyle w:val="None"/>
          <w:rFonts w:ascii="Georgia" w:hAnsi="Georgia"/>
          <w:color w:val="000000" w:themeColor="text1"/>
        </w:rPr>
        <w:t xml:space="preserve"> (March 2024). Also available </w:t>
      </w:r>
      <w:hyperlink r:id="rId47" w:history="1">
        <w:r w:rsidRPr="00135929">
          <w:rPr>
            <w:rStyle w:val="Hyperlink1"/>
            <w:rFonts w:eastAsia="Arial Unicode MS" w:cs="Arial Unicode MS"/>
            <w:color w:val="000000" w:themeColor="text1"/>
          </w:rPr>
          <w:t>here</w:t>
        </w:r>
      </w:hyperlink>
      <w:r w:rsidRPr="00135929">
        <w:rPr>
          <w:rStyle w:val="None"/>
          <w:rFonts w:ascii="Georgia" w:hAnsi="Georgia"/>
          <w:color w:val="000000" w:themeColor="text1"/>
        </w:rPr>
        <w:t>.</w:t>
      </w:r>
    </w:p>
  </w:footnote>
  <w:footnote w:id="23">
    <w:p w14:paraId="61BBB03A" w14:textId="77777777" w:rsidR="00F34686" w:rsidRPr="00135929" w:rsidRDefault="00F34686" w:rsidP="00F34686">
      <w:pPr>
        <w:pStyle w:val="Footnote"/>
        <w:rPr>
          <w:rStyle w:val="None"/>
          <w:rFonts w:ascii="Georgia" w:eastAsia="Georgia" w:hAnsi="Georgia" w:cs="Georgia"/>
          <w:color w:val="000000" w:themeColor="text1"/>
        </w:rPr>
      </w:pPr>
      <w:r>
        <w:rPr>
          <w:rStyle w:val="FootnoteReference"/>
        </w:rPr>
        <w:footnoteRef/>
      </w:r>
      <w:r>
        <w:t xml:space="preserve"> </w:t>
      </w:r>
      <w:r w:rsidRPr="00135929">
        <w:rPr>
          <w:rStyle w:val="None"/>
          <w:rFonts w:ascii="Georgia" w:hAnsi="Georgia"/>
          <w:color w:val="000000" w:themeColor="text1"/>
        </w:rPr>
        <w:t xml:space="preserve">On 19 July 2024, the International Court of Justice (ICJ) </w:t>
      </w:r>
      <w:hyperlink r:id="rId48" w:history="1">
        <w:r w:rsidRPr="00135929">
          <w:rPr>
            <w:rStyle w:val="Hyperlink1"/>
            <w:rFonts w:eastAsia="Arial Unicode MS" w:cs="Arial Unicode MS"/>
            <w:color w:val="000000" w:themeColor="text1"/>
          </w:rPr>
          <w:t>affirmed that</w:t>
        </w:r>
      </w:hyperlink>
      <w:r w:rsidRPr="00135929">
        <w:rPr>
          <w:rStyle w:val="None"/>
          <w:rFonts w:ascii="Georgia" w:hAnsi="Georgia"/>
          <w:color w:val="000000" w:themeColor="text1"/>
        </w:rPr>
        <w:t>:</w:t>
      </w:r>
    </w:p>
    <w:p w14:paraId="78648C84" w14:textId="77777777" w:rsidR="00F34686" w:rsidRPr="00135929" w:rsidRDefault="00F34686"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Israel’s occupation of the Palestine is illegal and must end as rapidly as </w:t>
      </w:r>
      <w:proofErr w:type="gramStart"/>
      <w:r w:rsidRPr="00135929">
        <w:rPr>
          <w:rStyle w:val="NoneA"/>
          <w:rFonts w:ascii="Georgia" w:hAnsi="Georgia"/>
          <w:color w:val="000000" w:themeColor="text1"/>
        </w:rPr>
        <w:t>possible;</w:t>
      </w:r>
      <w:proofErr w:type="gramEnd"/>
      <w:r w:rsidRPr="00135929">
        <w:rPr>
          <w:rStyle w:val="NoneA"/>
          <w:rFonts w:ascii="Georgia" w:hAnsi="Georgia"/>
          <w:color w:val="000000" w:themeColor="text1"/>
        </w:rPr>
        <w:t xml:space="preserve"> </w:t>
      </w:r>
    </w:p>
    <w:p w14:paraId="446F8FED" w14:textId="77777777" w:rsidR="00F34686" w:rsidRPr="00135929" w:rsidRDefault="00F34686"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 is violating fundamental principles of international law (including the Palestinian people’s right to self-determination, the prohibition of racial discrimination and apartheid, and the prohibition of the unlawful use of force); and </w:t>
      </w:r>
    </w:p>
    <w:p w14:paraId="06F14733" w14:textId="77777777" w:rsidR="00F34686" w:rsidRPr="00135929" w:rsidRDefault="00F34686" w:rsidP="00EC1E5A">
      <w:pPr>
        <w:pStyle w:val="BodyA"/>
        <w:numPr>
          <w:ilvl w:val="1"/>
          <w:numId w:val="36"/>
        </w:numPr>
        <w:rPr>
          <w:rStyle w:val="NoneA"/>
          <w:rFonts w:ascii="Georgia" w:hAnsi="Georgia"/>
          <w:color w:val="000000" w:themeColor="text1"/>
        </w:rPr>
      </w:pPr>
      <w:r w:rsidRPr="00135929">
        <w:rPr>
          <w:rStyle w:val="NoneA"/>
          <w:rFonts w:ascii="Georgia" w:hAnsi="Georgia"/>
          <w:color w:val="000000" w:themeColor="text1"/>
        </w:rPr>
        <w:t>UN member states are under an obligation to take steps to prevent trade or investment relations that assist in the maintenance of Israel’s illegal occupation.</w:t>
      </w:r>
    </w:p>
    <w:p w14:paraId="714529AB" w14:textId="77777777" w:rsidR="00F34686" w:rsidRDefault="00F34686" w:rsidP="00F34686">
      <w:pPr>
        <w:pStyle w:val="FootnoteText"/>
      </w:pPr>
      <w:r w:rsidRPr="00135929">
        <w:rPr>
          <w:rStyle w:val="None"/>
          <w:rFonts w:ascii="Georgia" w:hAnsi="Georgia"/>
          <w:color w:val="000000" w:themeColor="text1"/>
        </w:rPr>
        <w:t xml:space="preserve">In its </w:t>
      </w:r>
      <w:hyperlink r:id="rId49" w:history="1">
        <w:r w:rsidRPr="00135929">
          <w:rPr>
            <w:rStyle w:val="Hyperlink1"/>
            <w:rFonts w:eastAsia="Arial Unicode MS" w:cs="Arial Unicode MS"/>
            <w:color w:val="000000" w:themeColor="text1"/>
          </w:rPr>
          <w:t>order of 26 January 2024</w:t>
        </w:r>
      </w:hyperlink>
      <w:r w:rsidRPr="00135929">
        <w:rPr>
          <w:rStyle w:val="None"/>
          <w:rFonts w:ascii="Georgia" w:hAnsi="Georgia"/>
          <w:color w:val="000000" w:themeColor="text1"/>
        </w:rPr>
        <w:t xml:space="preserve">, the ICJ concluded it was plausible that, “irreparable prejudice will be caused” to the “right of Palestinians in the Gaza Strip to be protected from acts of genocide” before a final decision in South Africa’s genocide case against Israel could be issued. This was followed by additional ICJ orders indicating provisional measures against Israel in </w:t>
      </w:r>
      <w:hyperlink r:id="rId50" w:history="1">
        <w:r w:rsidRPr="00135929">
          <w:rPr>
            <w:rStyle w:val="Hyperlink1"/>
            <w:rFonts w:eastAsia="Arial Unicode MS" w:cs="Arial Unicode MS"/>
            <w:color w:val="000000" w:themeColor="text1"/>
          </w:rPr>
          <w:t>March</w:t>
        </w:r>
      </w:hyperlink>
      <w:r w:rsidRPr="00135929">
        <w:rPr>
          <w:rStyle w:val="None"/>
          <w:rFonts w:ascii="Georgia" w:hAnsi="Georgia"/>
          <w:color w:val="000000" w:themeColor="text1"/>
        </w:rPr>
        <w:t xml:space="preserve"> and </w:t>
      </w:r>
      <w:hyperlink r:id="rId51" w:history="1">
        <w:r w:rsidRPr="00135929">
          <w:rPr>
            <w:rStyle w:val="Hyperlink1"/>
            <w:rFonts w:eastAsia="Arial Unicode MS" w:cs="Arial Unicode MS"/>
            <w:color w:val="000000" w:themeColor="text1"/>
          </w:rPr>
          <w:t>May</w:t>
        </w:r>
      </w:hyperlink>
      <w:r w:rsidRPr="00135929">
        <w:rPr>
          <w:rStyle w:val="None"/>
          <w:rFonts w:ascii="Georgia" w:hAnsi="Georgia"/>
          <w:color w:val="000000" w:themeColor="text1"/>
        </w:rPr>
        <w:t xml:space="preserve"> 2024. The UK is legally bound to act to prevent genocide from occurring. See the following expert legal opinions in this regard: </w:t>
      </w:r>
      <w:hyperlink r:id="rId52" w:history="1">
        <w:r w:rsidRPr="00135929">
          <w:rPr>
            <w:rStyle w:val="Hyperlink1"/>
            <w:rFonts w:eastAsia="Arial Unicode MS" w:cs="Arial Unicode MS"/>
            <w:color w:val="000000" w:themeColor="text1"/>
          </w:rPr>
          <w:t>Obligations of Third States and Corporations to Prevent and Punish Genocide in Gaza</w:t>
        </w:r>
      </w:hyperlink>
      <w:r w:rsidRPr="00135929">
        <w:rPr>
          <w:rStyle w:val="None"/>
          <w:rFonts w:ascii="Georgia" w:hAnsi="Georgia"/>
          <w:color w:val="000000" w:themeColor="text1"/>
        </w:rPr>
        <w:t xml:space="preserve"> (Al-Haq Europe and SOMO, 2024); </w:t>
      </w:r>
      <w:hyperlink r:id="rId53" w:history="1">
        <w:r w:rsidRPr="00135929">
          <w:rPr>
            <w:rStyle w:val="Hyperlink1"/>
            <w:rFonts w:eastAsia="Arial Unicode MS" w:cs="Arial Unicode MS"/>
            <w:color w:val="000000" w:themeColor="text1"/>
          </w:rPr>
          <w:t>Legal Consequences for third States of Israel’s potential breaches of the Genocide Convention in the light of the ICJ’s Provisional Measures Orders</w:t>
        </w:r>
      </w:hyperlink>
      <w:r w:rsidRPr="00135929">
        <w:rPr>
          <w:rStyle w:val="None"/>
          <w:rFonts w:ascii="Georgia" w:hAnsi="Georgia"/>
          <w:color w:val="000000" w:themeColor="text1"/>
        </w:rPr>
        <w:t xml:space="preserve"> (Arab Organisation for Human Rights in the UK, 2024).</w:t>
      </w:r>
    </w:p>
  </w:footnote>
  <w:footnote w:id="24">
    <w:p w14:paraId="055C8387" w14:textId="77777777" w:rsidR="00F34686" w:rsidRDefault="00F34686" w:rsidP="00F34686">
      <w:pPr>
        <w:pStyle w:val="FootnoteText"/>
      </w:pPr>
      <w:r>
        <w:rPr>
          <w:rStyle w:val="FootnoteReference"/>
        </w:rPr>
        <w:footnoteRef/>
      </w:r>
      <w:r>
        <w:t xml:space="preserve"> </w:t>
      </w:r>
      <w:hyperlink r:id="rId54" w:history="1">
        <w:r w:rsidRPr="00135929">
          <w:rPr>
            <w:rStyle w:val="Hyperlink1"/>
            <w:rFonts w:eastAsia="Arial Unicode MS" w:cs="Arial Unicode MS"/>
            <w:color w:val="000000" w:themeColor="text1"/>
          </w:rPr>
          <w:t>“UN experts warn international order on a knife’s edge, urge States to comply with ICJ Advisory Opinion”</w:t>
        </w:r>
      </w:hyperlink>
      <w:r w:rsidRPr="00135929">
        <w:rPr>
          <w:rStyle w:val="None"/>
          <w:rFonts w:ascii="Georgia" w:hAnsi="Georgia"/>
          <w:color w:val="000000" w:themeColor="text1"/>
        </w:rPr>
        <w:t xml:space="preserve"> (18 September 2024). UN experts recall that the extreme destruction wrought by Israeli forces in Gaza, and increasingly throughout occupied Palestine, has prompted allegations of </w:t>
      </w:r>
      <w:hyperlink r:id="rId55" w:history="1">
        <w:r w:rsidRPr="00135929">
          <w:rPr>
            <w:rStyle w:val="Hyperlink2"/>
            <w:color w:val="000000" w:themeColor="text1"/>
          </w:rPr>
          <w:t>domicide</w:t>
        </w:r>
      </w:hyperlink>
      <w:r w:rsidRPr="00135929">
        <w:rPr>
          <w:rStyle w:val="None"/>
          <w:rFonts w:ascii="Georgia" w:hAnsi="Georgia"/>
          <w:color w:val="000000" w:themeColor="text1"/>
        </w:rPr>
        <w:t xml:space="preserve">, </w:t>
      </w:r>
      <w:hyperlink r:id="rId56" w:history="1">
        <w:proofErr w:type="spellStart"/>
        <w:r w:rsidRPr="00135929">
          <w:rPr>
            <w:rStyle w:val="Hyperlink3"/>
            <w:color w:val="000000" w:themeColor="text1"/>
          </w:rPr>
          <w:t>urbicide</w:t>
        </w:r>
        <w:proofErr w:type="spellEnd"/>
      </w:hyperlink>
      <w:r w:rsidRPr="00135929">
        <w:rPr>
          <w:rStyle w:val="None"/>
          <w:rFonts w:ascii="Georgia" w:hAnsi="Georgia"/>
          <w:color w:val="000000" w:themeColor="text1"/>
        </w:rPr>
        <w:t xml:space="preserve">, </w:t>
      </w:r>
      <w:hyperlink r:id="rId57" w:history="1">
        <w:proofErr w:type="spellStart"/>
        <w:r w:rsidRPr="00135929">
          <w:rPr>
            <w:rStyle w:val="Hyperlink4"/>
            <w:color w:val="000000" w:themeColor="text1"/>
          </w:rPr>
          <w:t>scholasticide</w:t>
        </w:r>
        <w:proofErr w:type="spellEnd"/>
      </w:hyperlink>
      <w:r w:rsidRPr="00135929">
        <w:rPr>
          <w:rStyle w:val="None"/>
          <w:rFonts w:ascii="Georgia" w:hAnsi="Georgia"/>
          <w:color w:val="000000" w:themeColor="text1"/>
        </w:rPr>
        <w:t xml:space="preserve">, </w:t>
      </w:r>
      <w:hyperlink r:id="rId58" w:history="1">
        <w:proofErr w:type="spellStart"/>
        <w:r w:rsidRPr="00135929">
          <w:rPr>
            <w:rStyle w:val="Hyperlink3"/>
            <w:color w:val="000000" w:themeColor="text1"/>
          </w:rPr>
          <w:t>medicide</w:t>
        </w:r>
        <w:proofErr w:type="spellEnd"/>
      </w:hyperlink>
      <w:r w:rsidRPr="00135929">
        <w:rPr>
          <w:rStyle w:val="None"/>
          <w:rFonts w:ascii="Georgia" w:hAnsi="Georgia"/>
          <w:color w:val="000000" w:themeColor="text1"/>
        </w:rPr>
        <w:t xml:space="preserve"> and</w:t>
      </w:r>
      <w:r w:rsidRPr="00135929">
        <w:rPr>
          <w:rStyle w:val="Hyperlink3"/>
          <w:color w:val="000000" w:themeColor="text1"/>
        </w:rPr>
        <w:t xml:space="preserve"> </w:t>
      </w:r>
      <w:hyperlink r:id="rId59" w:history="1">
        <w:r w:rsidRPr="00135929">
          <w:rPr>
            <w:rStyle w:val="Hyperlink3"/>
            <w:color w:val="000000" w:themeColor="text1"/>
          </w:rPr>
          <w:t>ecocide</w:t>
        </w:r>
      </w:hyperlink>
      <w:r w:rsidRPr="00135929">
        <w:rPr>
          <w:rStyle w:val="None"/>
          <w:rFonts w:ascii="Georgia" w:hAnsi="Georgia"/>
          <w:color w:val="000000" w:themeColor="text1"/>
        </w:rPr>
        <w:t>.</w:t>
      </w:r>
    </w:p>
  </w:footnote>
  <w:footnote w:id="25">
    <w:p w14:paraId="492E9601" w14:textId="77777777" w:rsidR="00F34686" w:rsidRPr="00C61C2A" w:rsidRDefault="00F34686" w:rsidP="00F34686">
      <w:pPr>
        <w:pStyle w:val="FootnoteText"/>
        <w:rPr>
          <w:rFonts w:ascii="Georgia" w:eastAsia="Georgia" w:hAnsi="Georgia" w:cs="Georgia"/>
          <w:color w:val="000000" w:themeColor="text1"/>
          <w:u w:val="single"/>
        </w:rPr>
      </w:pPr>
      <w:r>
        <w:rPr>
          <w:rStyle w:val="FootnoteReference"/>
        </w:rPr>
        <w:footnoteRef/>
      </w:r>
      <w:r>
        <w:t xml:space="preserve"> </w:t>
      </w:r>
      <w:r w:rsidRPr="00135929">
        <w:rPr>
          <w:rStyle w:val="None"/>
          <w:rFonts w:ascii="Georgia" w:hAnsi="Georgia"/>
          <w:color w:val="000000" w:themeColor="text1"/>
        </w:rPr>
        <w:t xml:space="preserve">See, for instance, </w:t>
      </w:r>
      <w:hyperlink r:id="rId60" w:history="1">
        <w:r w:rsidRPr="00135929">
          <w:rPr>
            <w:rStyle w:val="Hyperlink3"/>
            <w:color w:val="000000" w:themeColor="text1"/>
          </w:rPr>
          <w:t xml:space="preserve">HRC General comment No. 31: </w:t>
        </w:r>
        <w:r w:rsidRPr="00135929">
          <w:rPr>
            <w:rStyle w:val="Hyperlink3"/>
            <w:color w:val="000000" w:themeColor="text1"/>
            <w:rtl/>
            <w:lang w:val="ar-SA"/>
          </w:rPr>
          <w:t>“</w:t>
        </w:r>
        <w:r w:rsidRPr="00135929">
          <w:rPr>
            <w:rStyle w:val="Hyperlink3"/>
            <w:color w:val="000000" w:themeColor="text1"/>
          </w:rPr>
          <w:t>The Nature of the General Legal Obligation Imposed on States Parties to the Covenant”</w:t>
        </w:r>
      </w:hyperlink>
      <w:r w:rsidRPr="00135929">
        <w:rPr>
          <w:rStyle w:val="None"/>
          <w:rFonts w:ascii="Georgia" w:hAnsi="Georgia"/>
          <w:color w:val="000000" w:themeColor="text1"/>
        </w:rPr>
        <w:t xml:space="preserve"> (2004), para. 4 and </w:t>
      </w:r>
      <w:r w:rsidRPr="00135929">
        <w:rPr>
          <w:rStyle w:val="None"/>
          <w:rFonts w:ascii="Georgia" w:hAnsi="Georgia"/>
          <w:color w:val="000000" w:themeColor="text1"/>
          <w:rtl/>
          <w:lang w:val="ar-SA"/>
        </w:rPr>
        <w:t>“</w:t>
      </w:r>
      <w:r w:rsidR="00860F75">
        <w:fldChar w:fldCharType="begin"/>
      </w:r>
      <w:r w:rsidR="00860F75">
        <w:instrText>HYPERLINK "https://digitallibrary.un.org/record/550499?ln=en&amp;v=pdf"</w:instrText>
      </w:r>
      <w:r w:rsidR="00860F75">
        <w:fldChar w:fldCharType="separate"/>
      </w:r>
      <w:r w:rsidRPr="00135929">
        <w:rPr>
          <w:rStyle w:val="Hyperlink1"/>
          <w:rFonts w:eastAsia="Arial Unicode MS" w:cs="Arial Unicode MS"/>
          <w:color w:val="000000" w:themeColor="text1"/>
        </w:rPr>
        <w:t>Harmonized guidelines on reporting under the international human rights treaties, including guidelines on a common core document and treaty-specific targeted documents</w:t>
      </w:r>
      <w:r w:rsidR="00860F75">
        <w:rPr>
          <w:rStyle w:val="Hyperlink1"/>
          <w:rFonts w:eastAsia="Arial Unicode MS" w:cs="Arial Unicode MS"/>
          <w:color w:val="000000" w:themeColor="text1"/>
        </w:rPr>
        <w:fldChar w:fldCharType="end"/>
      </w:r>
      <w:r w:rsidRPr="00135929">
        <w:rPr>
          <w:rStyle w:val="None"/>
          <w:rFonts w:ascii="Georgia" w:hAnsi="Georgia"/>
          <w:color w:val="000000" w:themeColor="text1"/>
        </w:rPr>
        <w:t>,” HRI/MC/2005/3 (2005), para. 50. The UN Office of the High Commissioner of Human Rights and Human Rights Council have repeatedly emphasised local governments</w:t>
      </w:r>
      <w:r w:rsidRPr="00135929">
        <w:rPr>
          <w:rStyle w:val="None"/>
          <w:rFonts w:ascii="Georgia" w:hAnsi="Georgia"/>
          <w:color w:val="000000" w:themeColor="text1"/>
          <w:rtl/>
        </w:rPr>
        <w:t xml:space="preserve">’ </w:t>
      </w:r>
      <w:r w:rsidRPr="00135929">
        <w:rPr>
          <w:rStyle w:val="None"/>
          <w:rFonts w:ascii="Georgia" w:hAnsi="Georgia"/>
          <w:color w:val="000000" w:themeColor="text1"/>
        </w:rPr>
        <w:t xml:space="preserve">critical role in protecting and promoting universal human rights. For a recent example, see </w:t>
      </w:r>
      <w:hyperlink r:id="rId61" w:history="1">
        <w:r w:rsidRPr="00135929">
          <w:rPr>
            <w:rStyle w:val="Hyperlink3"/>
            <w:color w:val="000000" w:themeColor="text1"/>
          </w:rPr>
          <w:t>https://docs.un.org/en/A/HRC/57/L.6</w:t>
        </w:r>
      </w:hyperlink>
    </w:p>
  </w:footnote>
  <w:footnote w:id="26">
    <w:p w14:paraId="1B3D748A" w14:textId="77777777" w:rsidR="00F34686" w:rsidRDefault="00F34686" w:rsidP="00F34686">
      <w:pPr>
        <w:pStyle w:val="FootnoteText"/>
      </w:pPr>
      <w:r>
        <w:rPr>
          <w:rStyle w:val="FootnoteReference"/>
        </w:rPr>
        <w:footnoteRef/>
      </w:r>
      <w:r>
        <w:t xml:space="preserve"> </w:t>
      </w:r>
      <w:r w:rsidRPr="00135929">
        <w:rPr>
          <w:rFonts w:ascii="Georgia" w:hAnsi="Georgia"/>
          <w:color w:val="000000" w:themeColor="text1"/>
        </w:rPr>
        <w:t xml:space="preserve">Our leader </w:t>
      </w:r>
      <w:hyperlink r:id="rId62" w:history="1">
        <w:r w:rsidRPr="00135929">
          <w:rPr>
            <w:rStyle w:val="Hyperlink1"/>
            <w:rFonts w:eastAsia="Arial Unicode MS" w:cs="Arial Unicode MS"/>
            <w:color w:val="000000" w:themeColor="text1"/>
          </w:rPr>
          <w:t>ended Oxford’s twinning agreement with Perm</w:t>
        </w:r>
      </w:hyperlink>
      <w:r w:rsidRPr="00135929">
        <w:rPr>
          <w:rFonts w:ascii="Georgia" w:hAnsi="Georgia"/>
          <w:color w:val="000000" w:themeColor="text1"/>
        </w:rPr>
        <w:t xml:space="preserve"> less than two weeks after Russia</w:t>
      </w:r>
      <w:r w:rsidRPr="00135929">
        <w:rPr>
          <w:rFonts w:ascii="Georgia" w:hAnsi="Georgia"/>
          <w:color w:val="000000" w:themeColor="text1"/>
          <w:rtl/>
        </w:rPr>
        <w:t>’</w:t>
      </w:r>
      <w:r w:rsidRPr="00135929">
        <w:rPr>
          <w:rFonts w:ascii="Georgia" w:hAnsi="Georgia"/>
          <w:color w:val="000000" w:themeColor="text1"/>
        </w:rPr>
        <w:t>s invasion of Ukraine on 24 February 2022, unequivocally condemning Russian breaches of international law.</w:t>
      </w:r>
    </w:p>
  </w:footnote>
  <w:footnote w:id="27">
    <w:p w14:paraId="1FAC933F" w14:textId="77777777"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 xml:space="preserve">This duty does not conflict with the </w:t>
      </w:r>
      <w:hyperlink r:id="rId63" w:history="1">
        <w:r w:rsidRPr="00135929">
          <w:rPr>
            <w:rStyle w:val="Hyperlink1"/>
            <w:rFonts w:eastAsia="Arial Unicode MS" w:cs="Arial Unicode MS"/>
            <w:color w:val="000000" w:themeColor="text1"/>
          </w:rPr>
          <w:t>Procurement Act 2023</w:t>
        </w:r>
      </w:hyperlink>
      <w:r w:rsidRPr="00135929">
        <w:rPr>
          <w:rStyle w:val="None"/>
          <w:rFonts w:ascii="Georgia" w:hAnsi="Georgia"/>
          <w:color w:val="000000" w:themeColor="text1"/>
        </w:rPr>
        <w:t xml:space="preserve">, which is now in force. Local authorities may exclude tenderers on grounds that insufficient regard for human rights obligations and responsibilities in areas of the world where a company conducts business constitutes ‘professional misconduct which brings into question the supplier’s integrity’ for the purpose of the Act, according to a recent </w:t>
      </w:r>
      <w:hyperlink r:id="rId64" w:history="1">
        <w:r w:rsidRPr="00135929">
          <w:rPr>
            <w:rStyle w:val="Hyperlink1"/>
            <w:rFonts w:eastAsia="Arial Unicode MS" w:cs="Arial Unicode MS"/>
            <w:color w:val="000000" w:themeColor="text1"/>
          </w:rPr>
          <w:t>legal opinion obtained by Amnesty International</w:t>
        </w:r>
      </w:hyperlink>
      <w:r w:rsidRPr="00135929">
        <w:rPr>
          <w:rStyle w:val="None"/>
          <w:rFonts w:ascii="Georgia" w:hAnsi="Georgia"/>
          <w:color w:val="000000" w:themeColor="text1"/>
        </w:rPr>
        <w:t>.</w:t>
      </w:r>
    </w:p>
  </w:footnote>
  <w:footnote w:id="28">
    <w:p w14:paraId="3A99ABCF" w14:textId="77777777" w:rsidR="00F34686" w:rsidRDefault="00F34686" w:rsidP="00F34686">
      <w:pPr>
        <w:pStyle w:val="FootnoteText"/>
      </w:pPr>
      <w:r>
        <w:rPr>
          <w:rStyle w:val="FootnoteReference"/>
        </w:rPr>
        <w:footnoteRef/>
      </w:r>
      <w:r>
        <w:t xml:space="preserve"> </w:t>
      </w:r>
      <w:hyperlink r:id="rId65" w:history="1">
        <w:r w:rsidRPr="00135929">
          <w:rPr>
            <w:rStyle w:val="Hyperlink1"/>
            <w:rFonts w:eastAsia="Arial Unicode MS" w:cs="Arial Unicode MS"/>
            <w:color w:val="000000" w:themeColor="text1"/>
          </w:rPr>
          <w:t>Oxfordshire Pension Fund’s Responsible Investment (RI) Policy</w:t>
        </w:r>
      </w:hyperlink>
      <w:r w:rsidRPr="00135929">
        <w:rPr>
          <w:rStyle w:val="None"/>
          <w:rFonts w:ascii="Georgia" w:hAnsi="Georgia"/>
          <w:color w:val="000000" w:themeColor="text1"/>
        </w:rPr>
        <w:t xml:space="preserve"> states that the fund “believes that responsible investment forms an integral part of its fiduciary duty due to the potential material financial implications that flow from it” and “retains the right to disinvest from or exclude certain companies or sectors if approaches to addressing its concerns prove unsuccessful and it is determined that an investment is no longer aligned with the interests of the fund or poses a material risk”. The fund’s RI policy further affirms that the protection of human rights is an issue of paramount importance for fund members, citing a </w:t>
      </w:r>
      <w:hyperlink r:id="rId66" w:history="1">
        <w:r w:rsidRPr="00135929">
          <w:rPr>
            <w:rStyle w:val="Hyperlink1"/>
            <w:rFonts w:eastAsia="Arial Unicode MS" w:cs="Arial Unicode MS"/>
            <w:color w:val="000000" w:themeColor="text1"/>
          </w:rPr>
          <w:t>2023 member survey on responsible investment</w:t>
        </w:r>
      </w:hyperlink>
      <w:r w:rsidRPr="00135929">
        <w:rPr>
          <w:rStyle w:val="None"/>
          <w:rFonts w:ascii="Georgia" w:hAnsi="Georgia"/>
          <w:color w:val="000000" w:themeColor="text1"/>
        </w:rPr>
        <w:t>; and that risks associated with breaches of human rights figure among the top 10 global risks identified by the World Economic Forum (WEF).</w:t>
      </w:r>
    </w:p>
  </w:footnote>
  <w:footnote w:id="29">
    <w:p w14:paraId="3460E876" w14:textId="77777777"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Genocide, crimes against humanity, war crimes and other serious violations of international law are defined in Articles 6 through 8 of the Rome Statute, which was incorporated into UK law through the International Criminal Court Act 2001. These articles include the crimes of apartheid, colonisation and severe damage to the natural environment. Complicit companies can be identified, inter alia, using the following databases:</w:t>
      </w:r>
      <w:r w:rsidRPr="00135929">
        <w:rPr>
          <w:rStyle w:val="Hyperlink3"/>
          <w:color w:val="000000" w:themeColor="text1"/>
        </w:rPr>
        <w:t xml:space="preserve"> </w:t>
      </w:r>
      <w:hyperlink r:id="rId67" w:history="1">
        <w:r w:rsidRPr="00135929">
          <w:rPr>
            <w:rStyle w:val="Hyperlink3"/>
            <w:color w:val="000000" w:themeColor="text1"/>
          </w:rPr>
          <w:t>AFSC’s Investigate database</w:t>
        </w:r>
      </w:hyperlink>
      <w:r w:rsidRPr="00135929">
        <w:rPr>
          <w:rStyle w:val="None"/>
          <w:rFonts w:ascii="Georgia" w:hAnsi="Georgia"/>
          <w:color w:val="000000" w:themeColor="text1"/>
        </w:rPr>
        <w:t xml:space="preserve">, the </w:t>
      </w:r>
      <w:hyperlink r:id="rId68" w:history="1">
        <w:r w:rsidRPr="00135929">
          <w:rPr>
            <w:rStyle w:val="Hyperlink3"/>
            <w:color w:val="000000" w:themeColor="text1"/>
          </w:rPr>
          <w:t xml:space="preserve">Who Profits Research </w:t>
        </w:r>
        <w:proofErr w:type="spellStart"/>
        <w:r w:rsidRPr="00135929">
          <w:rPr>
            <w:rStyle w:val="Hyperlink3"/>
            <w:color w:val="000000" w:themeColor="text1"/>
          </w:rPr>
          <w:t>Center</w:t>
        </w:r>
        <w:proofErr w:type="spellEnd"/>
        <w:r w:rsidRPr="00135929">
          <w:rPr>
            <w:rStyle w:val="Hyperlink3"/>
            <w:color w:val="000000" w:themeColor="text1"/>
          </w:rPr>
          <w:t xml:space="preserve"> database</w:t>
        </w:r>
      </w:hyperlink>
      <w:r w:rsidRPr="00135929">
        <w:rPr>
          <w:rStyle w:val="None"/>
          <w:rFonts w:ascii="Georgia" w:hAnsi="Georgia"/>
          <w:color w:val="000000" w:themeColor="text1"/>
        </w:rPr>
        <w:t xml:space="preserve">, the </w:t>
      </w:r>
      <w:hyperlink r:id="rId69" w:history="1">
        <w:r w:rsidRPr="00135929">
          <w:rPr>
            <w:rStyle w:val="Hyperlink3"/>
            <w:color w:val="000000" w:themeColor="text1"/>
          </w:rPr>
          <w:t>OHCHR database</w:t>
        </w:r>
      </w:hyperlink>
      <w:r w:rsidRPr="00135929">
        <w:rPr>
          <w:rStyle w:val="None"/>
          <w:rFonts w:ascii="Georgia" w:hAnsi="Georgia"/>
          <w:color w:val="000000" w:themeColor="text1"/>
        </w:rPr>
        <w:t xml:space="preserve"> of business enterprises involved in illegal settlement activities and People &amp; Planet’s </w:t>
      </w:r>
      <w:hyperlink r:id="rId70" w:history="1">
        <w:r w:rsidRPr="00135929">
          <w:rPr>
            <w:rStyle w:val="Hyperlink3"/>
            <w:color w:val="000000" w:themeColor="text1"/>
          </w:rPr>
          <w:t>Border Divestment List</w:t>
        </w:r>
      </w:hyperlink>
      <w:r w:rsidRPr="00135929">
        <w:rPr>
          <w:rStyle w:val="None"/>
          <w:rFonts w:ascii="Georgia" w:hAnsi="Georgia"/>
          <w:color w:val="000000" w:themeColor="text1"/>
        </w:rPr>
        <w:t>.</w:t>
      </w:r>
    </w:p>
  </w:footnote>
  <w:footnote w:id="30">
    <w:p w14:paraId="04C2BC8E" w14:textId="77777777"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 xml:space="preserve">Brunel Pension Partnership is Oxford’s Local Government Pension Scheme (LGPS) pool. </w:t>
      </w:r>
      <w:hyperlink r:id="rId71" w:history="1">
        <w:r w:rsidRPr="00135929">
          <w:rPr>
            <w:rStyle w:val="Hyperlink1"/>
            <w:rFonts w:eastAsia="Arial Unicode MS" w:cs="Arial Unicode MS"/>
            <w:color w:val="000000" w:themeColor="text1"/>
          </w:rPr>
          <w:t>Oxfordshire Pension Fund’s RI Policy</w:t>
        </w:r>
      </w:hyperlink>
      <w:r w:rsidRPr="00135929">
        <w:rPr>
          <w:rStyle w:val="None"/>
          <w:rFonts w:ascii="Georgia" w:hAnsi="Georgia"/>
          <w:color w:val="000000" w:themeColor="text1"/>
        </w:rPr>
        <w:t xml:space="preserve"> “enable[s] the fund to clearly identify priority RI areas to Brunel and, in turn, help inform the ongoing development of their RI approach”.</w:t>
      </w:r>
    </w:p>
  </w:footnote>
  <w:footnote w:id="31">
    <w:p w14:paraId="3DC84437" w14:textId="77777777"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Oxfordshire Pension Fund already operates specific activity-based exclusions for tar-sands (also known as oil-sands) extraction; thermal coal extraction; and the manufacture of controversial weapons where there is a risk of severe, systemic, and structural violations of international human rights norms.</w:t>
      </w:r>
    </w:p>
  </w:footnote>
  <w:footnote w:id="32">
    <w:p w14:paraId="46EDC766" w14:textId="77777777"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Oxfordshire Pension F</w:t>
      </w:r>
      <w:r w:rsidRPr="00D64EC0">
        <w:rPr>
          <w:rStyle w:val="None"/>
          <w:rFonts w:ascii="Georgia" w:hAnsi="Georgia"/>
          <w:color w:val="000000" w:themeColor="text1"/>
        </w:rPr>
        <w:t xml:space="preserve">und </w:t>
      </w:r>
      <w:hyperlink r:id="rId72" w:history="1">
        <w:r w:rsidRPr="00D64EC0">
          <w:rPr>
            <w:rStyle w:val="Hyperlink"/>
            <w:rFonts w:ascii="Georgia" w:hAnsi="Georgia"/>
            <w:color w:val="000000" w:themeColor="text1"/>
          </w:rPr>
          <w:t>swiftly acted to end Russian investments</w:t>
        </w:r>
      </w:hyperlink>
      <w:r w:rsidRPr="00D64EC0">
        <w:rPr>
          <w:rStyle w:val="None"/>
          <w:rFonts w:ascii="Georgia" w:hAnsi="Georgia"/>
          <w:color w:val="000000" w:themeColor="text1"/>
        </w:rPr>
        <w:t xml:space="preserve"> </w:t>
      </w:r>
      <w:r w:rsidRPr="00135929">
        <w:rPr>
          <w:rStyle w:val="None"/>
          <w:rFonts w:ascii="Georgia" w:hAnsi="Georgia"/>
          <w:color w:val="000000" w:themeColor="text1"/>
        </w:rPr>
        <w:t>following Russia’s invasion of Ukraine in 2022.</w:t>
      </w:r>
    </w:p>
  </w:footnote>
  <w:footnote w:id="33">
    <w:p w14:paraId="2B077098" w14:textId="282C1853" w:rsidR="00F34686" w:rsidRDefault="00F34686" w:rsidP="00F34686">
      <w:pPr>
        <w:pStyle w:val="FootnoteText"/>
      </w:pPr>
      <w:r>
        <w:rPr>
          <w:rStyle w:val="FootnoteReference"/>
        </w:rPr>
        <w:footnoteRef/>
      </w:r>
      <w:r>
        <w:t xml:space="preserve"> </w:t>
      </w:r>
      <w:r w:rsidRPr="00135929">
        <w:rPr>
          <w:rStyle w:val="None"/>
          <w:rFonts w:ascii="Georgia" w:hAnsi="Georgia"/>
          <w:color w:val="000000" w:themeColor="text1"/>
        </w:rPr>
        <w:t xml:space="preserve">The fund continues to hold substantial investments in companies complicit in illegal occupation and violations of international law, including arms companies supplying </w:t>
      </w:r>
      <w:r w:rsidR="00EC1E5A">
        <w:rPr>
          <w:rStyle w:val="None"/>
          <w:rFonts w:ascii="Georgia" w:hAnsi="Georgia"/>
          <w:color w:val="000000" w:themeColor="text1"/>
        </w:rPr>
        <w:t>Weapons and military technology used by Israel to violate international law</w:t>
      </w:r>
      <w:r w:rsidRPr="00135929">
        <w:rPr>
          <w:rStyle w:val="None"/>
          <w:rFonts w:ascii="Georgia" w:hAnsi="Georgia"/>
          <w:color w:val="000000" w:themeColor="text1"/>
        </w:rPr>
        <w:t xml:space="preserve">; companies providing infrastructure for Israel’s unlawful military occupation of Palestinian land; companies conducting business activity in Israel’s illegal settlements on stolen Palestinian land; and companies providing financing to companies that are involved in said activities. These investments, </w:t>
      </w:r>
      <w:hyperlink r:id="rId73" w:history="1">
        <w:r w:rsidRPr="00135929">
          <w:rPr>
            <w:rStyle w:val="Hyperlink1"/>
            <w:rFonts w:eastAsia="Arial Unicode MS" w:cs="Arial Unicode MS"/>
            <w:color w:val="000000" w:themeColor="text1"/>
          </w:rPr>
          <w:t>across 6 funds</w:t>
        </w:r>
      </w:hyperlink>
      <w:r w:rsidRPr="00135929">
        <w:rPr>
          <w:rStyle w:val="None"/>
          <w:rFonts w:ascii="Georgia" w:hAnsi="Georgia"/>
          <w:color w:val="000000" w:themeColor="text1"/>
        </w:rPr>
        <w:t xml:space="preserve">, total an approximate market value of £157,598,739.46. Companies have been identified using AFSC's Investigate database and the Who Profits Research </w:t>
      </w:r>
      <w:proofErr w:type="spellStart"/>
      <w:r w:rsidRPr="00135929">
        <w:rPr>
          <w:rStyle w:val="None"/>
          <w:rFonts w:ascii="Georgia" w:hAnsi="Georgia"/>
          <w:color w:val="000000" w:themeColor="text1"/>
        </w:rPr>
        <w:t>Center</w:t>
      </w:r>
      <w:proofErr w:type="spellEnd"/>
      <w:r w:rsidRPr="00135929">
        <w:rPr>
          <w:rStyle w:val="None"/>
          <w:rFonts w:ascii="Georgia" w:hAnsi="Georgia"/>
          <w:color w:val="000000" w:themeColor="text1"/>
        </w:rPr>
        <w:t xml:space="preserve"> database.</w:t>
      </w:r>
    </w:p>
  </w:footnote>
  <w:footnote w:id="34">
    <w:p w14:paraId="57773735" w14:textId="77777777" w:rsidR="00F34686" w:rsidRDefault="00F34686" w:rsidP="00F34686">
      <w:pPr>
        <w:pStyle w:val="FootnoteText"/>
      </w:pPr>
      <w:r>
        <w:rPr>
          <w:rStyle w:val="FootnoteReference"/>
        </w:rPr>
        <w:footnoteRef/>
      </w:r>
      <w:r>
        <w:t xml:space="preserve"> </w:t>
      </w:r>
      <w:r>
        <w:rPr>
          <w:rStyle w:val="None"/>
          <w:rFonts w:ascii="Georgia" w:hAnsi="Georgia"/>
          <w:color w:val="000000" w:themeColor="text1"/>
        </w:rPr>
        <w:t xml:space="preserve">Council’s current banking provider, </w:t>
      </w:r>
      <w:r w:rsidRPr="00135929">
        <w:rPr>
          <w:rStyle w:val="None"/>
          <w:rFonts w:ascii="Georgia" w:hAnsi="Georgia"/>
          <w:color w:val="000000" w:themeColor="text1"/>
        </w:rPr>
        <w:t>Barclays</w:t>
      </w:r>
      <w:r>
        <w:rPr>
          <w:rStyle w:val="None"/>
          <w:rFonts w:ascii="Georgia" w:hAnsi="Georgia"/>
          <w:color w:val="000000" w:themeColor="text1"/>
        </w:rPr>
        <w:t>,</w:t>
      </w:r>
      <w:r w:rsidRPr="00135929">
        <w:rPr>
          <w:rStyle w:val="None"/>
          <w:rFonts w:ascii="Georgia" w:hAnsi="Georgia"/>
          <w:color w:val="000000" w:themeColor="text1"/>
        </w:rPr>
        <w:t xml:space="preserve"> remains the </w:t>
      </w:r>
      <w:hyperlink r:id="rId74" w:history="1">
        <w:r w:rsidRPr="00135929">
          <w:rPr>
            <w:rStyle w:val="Hyperlink1"/>
            <w:rFonts w:eastAsia="Arial Unicode MS" w:cs="Arial Unicode MS"/>
            <w:color w:val="000000" w:themeColor="text1"/>
          </w:rPr>
          <w:t>number one fossil fuel funder in Europe</w:t>
        </w:r>
      </w:hyperlink>
      <w:r w:rsidRPr="00135929">
        <w:rPr>
          <w:rStyle w:val="None"/>
          <w:rFonts w:ascii="Georgia" w:hAnsi="Georgia"/>
          <w:color w:val="000000" w:themeColor="text1"/>
        </w:rPr>
        <w:t>, raising tens of billions in finance for oil and gas companies</w:t>
      </w:r>
      <w:r>
        <w:rPr>
          <w:rStyle w:val="None"/>
          <w:rFonts w:ascii="Georgia" w:hAnsi="Georgia"/>
          <w:color w:val="000000" w:themeColor="text1"/>
        </w:rPr>
        <w:t>;</w:t>
      </w:r>
      <w:r w:rsidRPr="00135929">
        <w:rPr>
          <w:rStyle w:val="None"/>
          <w:rFonts w:ascii="Georgia" w:hAnsi="Georgia"/>
          <w:color w:val="000000" w:themeColor="text1"/>
        </w:rPr>
        <w:t xml:space="preserve"> and has provided </w:t>
      </w:r>
      <w:hyperlink r:id="rId75" w:history="1">
        <w:r w:rsidRPr="00135929">
          <w:rPr>
            <w:rStyle w:val="Hyperlink1"/>
            <w:rFonts w:eastAsia="Arial Unicode MS" w:cs="Arial Unicode MS"/>
            <w:color w:val="000000" w:themeColor="text1"/>
          </w:rPr>
          <w:t>investment, loans and other financial services</w:t>
        </w:r>
      </w:hyperlink>
      <w:r w:rsidRPr="00135929">
        <w:rPr>
          <w:rStyle w:val="None"/>
          <w:rFonts w:ascii="Georgia" w:hAnsi="Georgia"/>
          <w:color w:val="000000" w:themeColor="text1"/>
        </w:rPr>
        <w:t xml:space="preserve"> to companies providing weapons, components and military technology used by Israel in its attacks on Palestinians and their land. </w:t>
      </w:r>
      <w:proofErr w:type="gramStart"/>
      <w:r w:rsidRPr="00135929">
        <w:rPr>
          <w:rStyle w:val="None"/>
          <w:rFonts w:ascii="Georgia" w:hAnsi="Georgia"/>
          <w:color w:val="000000" w:themeColor="text1"/>
        </w:rPr>
        <w:t>Taking into account</w:t>
      </w:r>
      <w:proofErr w:type="gramEnd"/>
      <w:r w:rsidRPr="00135929">
        <w:rPr>
          <w:rStyle w:val="None"/>
          <w:rFonts w:ascii="Georgia" w:hAnsi="Georgia"/>
          <w:color w:val="000000" w:themeColor="text1"/>
        </w:rPr>
        <w:t xml:space="preserve"> the limited financial services options available to local authorities at present, this motion commits to undertaking a new procurement process incorporating robust ethical criteria.</w:t>
      </w:r>
    </w:p>
  </w:footnote>
  <w:footnote w:id="35">
    <w:p w14:paraId="138DCABE" w14:textId="77777777" w:rsidR="00F34686" w:rsidRPr="00854510" w:rsidRDefault="00F34686" w:rsidP="00F34686">
      <w:pPr>
        <w:pStyle w:val="Footnote"/>
        <w:rPr>
          <w:color w:val="000000" w:themeColor="text1"/>
        </w:rPr>
      </w:pPr>
      <w:r>
        <w:rPr>
          <w:rStyle w:val="FootnoteReference"/>
        </w:rPr>
        <w:footnoteRef/>
      </w:r>
      <w:r>
        <w:t xml:space="preserve"> </w:t>
      </w:r>
      <w:r w:rsidRPr="00135929">
        <w:rPr>
          <w:rStyle w:val="None"/>
          <w:rFonts w:ascii="Georgia" w:hAnsi="Georgia"/>
          <w:color w:val="000000" w:themeColor="text1"/>
        </w:rPr>
        <w:t xml:space="preserve">Including the </w:t>
      </w:r>
      <w:hyperlink r:id="rId76" w:history="1">
        <w:r w:rsidRPr="00135929">
          <w:rPr>
            <w:rStyle w:val="Hyperlink1"/>
            <w:rFonts w:eastAsia="Arial Unicode MS" w:cs="Arial Unicode MS"/>
            <w:color w:val="000000" w:themeColor="text1"/>
          </w:rPr>
          <w:t>UN Global Compact</w:t>
        </w:r>
      </w:hyperlink>
      <w:r w:rsidRPr="00135929">
        <w:rPr>
          <w:rStyle w:val="None"/>
          <w:rFonts w:ascii="Georgia" w:hAnsi="Georgia"/>
          <w:color w:val="000000" w:themeColor="text1"/>
        </w:rPr>
        <w:t xml:space="preserve">, the </w:t>
      </w:r>
      <w:hyperlink r:id="rId77" w:history="1">
        <w:r w:rsidRPr="00135929">
          <w:rPr>
            <w:rStyle w:val="Hyperlink1"/>
            <w:rFonts w:eastAsia="Arial Unicode MS" w:cs="Arial Unicode MS"/>
            <w:color w:val="000000" w:themeColor="text1"/>
          </w:rPr>
          <w:t>UNGP</w:t>
        </w:r>
      </w:hyperlink>
      <w:r w:rsidRPr="00135929">
        <w:rPr>
          <w:rStyle w:val="None"/>
          <w:rFonts w:ascii="Georgia" w:hAnsi="Georgia"/>
          <w:color w:val="000000" w:themeColor="text1"/>
        </w:rPr>
        <w:t xml:space="preserve"> and the </w:t>
      </w:r>
      <w:hyperlink r:id="rId78" w:history="1">
        <w:r w:rsidRPr="00135929">
          <w:rPr>
            <w:rStyle w:val="Hyperlink1"/>
            <w:rFonts w:eastAsia="Arial Unicode MS" w:cs="Arial Unicode MS"/>
            <w:color w:val="000000" w:themeColor="text1"/>
          </w:rPr>
          <w:t>UN PRI</w:t>
        </w:r>
      </w:hyperlink>
      <w:r w:rsidRPr="00135929">
        <w:rPr>
          <w:rStyle w:val="None"/>
          <w:rFonts w:ascii="Georgia" w:hAnsi="Georgia"/>
          <w:color w:val="000000" w:themeColor="text1"/>
        </w:rPr>
        <w:t>.</w:t>
      </w:r>
    </w:p>
  </w:footnote>
  <w:footnote w:id="36">
    <w:p w14:paraId="41A7905F" w14:textId="77777777" w:rsidR="00F34686" w:rsidRDefault="00F34686" w:rsidP="00F34686">
      <w:pPr>
        <w:pStyle w:val="FootnoteText"/>
      </w:pPr>
      <w:r>
        <w:rPr>
          <w:rStyle w:val="FootnoteReference"/>
        </w:rPr>
        <w:footnoteRef/>
      </w:r>
      <w:r>
        <w:t xml:space="preserve"> </w:t>
      </w:r>
      <w:proofErr w:type="gramStart"/>
      <w:r w:rsidRPr="00135929">
        <w:rPr>
          <w:rStyle w:val="None"/>
          <w:rFonts w:ascii="Georgia" w:hAnsi="Georgia"/>
          <w:color w:val="000000" w:themeColor="text1"/>
        </w:rPr>
        <w:t>In particular, we</w:t>
      </w:r>
      <w:proofErr w:type="gramEnd"/>
      <w:r w:rsidRPr="00135929">
        <w:rPr>
          <w:rStyle w:val="None"/>
          <w:rFonts w:ascii="Georgia" w:hAnsi="Georgia"/>
          <w:color w:val="000000" w:themeColor="text1"/>
        </w:rPr>
        <w:t xml:space="preserve"> ask Financial Services to ensure that the activities listed in the first resolve are included in </w:t>
      </w:r>
      <w:r w:rsidRPr="00135929">
        <w:rPr>
          <w:rStyle w:val="None"/>
          <w:rFonts w:ascii="Georgia" w:hAnsi="Georgia"/>
          <w:color w:val="000000" w:themeColor="text1"/>
          <w:lang w:val="de-DE"/>
        </w:rPr>
        <w:t xml:space="preserve">ESG </w:t>
      </w:r>
      <w:r w:rsidRPr="00135929">
        <w:rPr>
          <w:rStyle w:val="None"/>
          <w:rFonts w:ascii="Georgia" w:hAnsi="Georgia"/>
          <w:color w:val="000000" w:themeColor="text1"/>
        </w:rPr>
        <w:t>indicators relating to Treasury counterparties, to engage with multi asset and money market fund managers on an ongoing basis to avoid indirect investment exposure and to reinvest where funds’ compliance with strengthened policies are incomplete or unclear. We further ask Procurement to integrate ethical considerations into the procurement process and exclude companies involved in the activities listed in the first resolve. Finally, we ask Scrutiny and Audit and Governance to regularly monitor the operation and effectiveness of strengthened ethical investment and procurement policies.</w:t>
      </w:r>
    </w:p>
  </w:footnote>
  <w:footnote w:id="37">
    <w:p w14:paraId="683E95B6" w14:textId="77777777" w:rsidR="00AA181C" w:rsidRDefault="00AA181C" w:rsidP="00AA181C">
      <w:pPr>
        <w:pStyle w:val="FootnoteText"/>
      </w:pPr>
      <w:r>
        <w:rPr>
          <w:rStyle w:val="FootnoteReference"/>
        </w:rPr>
        <w:footnoteRef/>
      </w:r>
      <w:r>
        <w:t xml:space="preserve"> </w:t>
      </w:r>
      <w:r w:rsidRPr="00135929">
        <w:rPr>
          <w:rFonts w:ascii="Georgia" w:hAnsi="Georgia"/>
          <w:color w:val="000000" w:themeColor="text1"/>
        </w:rPr>
        <w:t xml:space="preserve">We are proud of our </w:t>
      </w:r>
      <w:hyperlink r:id="rId79" w:history="1">
        <w:r w:rsidRPr="00135929">
          <w:rPr>
            <w:rStyle w:val="Hyperlink0"/>
            <w:color w:val="000000" w:themeColor="text1"/>
          </w:rPr>
          <w:t>Local Authority of Sanctuary accreditation</w:t>
        </w:r>
      </w:hyperlink>
      <w:r w:rsidRPr="00135929">
        <w:rPr>
          <w:rStyle w:val="None"/>
          <w:rFonts w:ascii="Georgia" w:hAnsi="Georgia"/>
          <w:color w:val="000000" w:themeColor="text1"/>
        </w:rPr>
        <w:t xml:space="preserve">; our </w:t>
      </w:r>
      <w:hyperlink r:id="rId80" w:history="1">
        <w:r w:rsidRPr="00135929">
          <w:rPr>
            <w:rStyle w:val="Hyperlink1"/>
            <w:rFonts w:eastAsia="Arial Unicode MS" w:cs="Arial Unicode MS"/>
            <w:color w:val="000000" w:themeColor="text1"/>
          </w:rPr>
          <w:t>twinship with Ramallah, Palestine</w:t>
        </w:r>
      </w:hyperlink>
      <w:r w:rsidRPr="00135929">
        <w:rPr>
          <w:rStyle w:val="None"/>
          <w:rFonts w:ascii="Georgia" w:hAnsi="Georgia"/>
          <w:color w:val="000000" w:themeColor="text1"/>
        </w:rPr>
        <w:t>, which honours an enduring friendship; and our commitments toward economic and climate justice. We became the first UK local authority to pledge to divest from fossil fuels in 2014 and the first to hold a Citizen's Assembly on Climate Change following our climate emergency declaration in 2019.</w:t>
      </w:r>
    </w:p>
  </w:footnote>
  <w:footnote w:id="38">
    <w:p w14:paraId="44026140" w14:textId="77777777" w:rsidR="00AA181C" w:rsidRDefault="00AA181C" w:rsidP="00AA181C">
      <w:pPr>
        <w:pStyle w:val="FootnoteText"/>
      </w:pPr>
      <w:r>
        <w:rPr>
          <w:rStyle w:val="FootnoteReference"/>
        </w:rPr>
        <w:footnoteRef/>
      </w:r>
      <w:r>
        <w:t xml:space="preserve"> </w:t>
      </w:r>
      <w:r w:rsidRPr="00135929">
        <w:rPr>
          <w:rStyle w:val="None"/>
          <w:rFonts w:ascii="Georgia" w:hAnsi="Georgia"/>
          <w:color w:val="000000" w:themeColor="text1"/>
        </w:rPr>
        <w:t xml:space="preserve">Our Treasury Management Strategy incorporates an </w:t>
      </w:r>
      <w:hyperlink r:id="rId81" w:history="1">
        <w:r w:rsidRPr="00135929">
          <w:rPr>
            <w:rStyle w:val="Hyperlink1"/>
            <w:rFonts w:eastAsia="Arial Unicode MS" w:cs="Arial Unicode MS"/>
            <w:color w:val="000000" w:themeColor="text1"/>
          </w:rPr>
          <w:t>Environmental, Social and Governance (ESG) Policy</w:t>
        </w:r>
      </w:hyperlink>
      <w:r w:rsidRPr="00135929">
        <w:rPr>
          <w:rStyle w:val="None"/>
          <w:rFonts w:ascii="Georgia" w:hAnsi="Georgia"/>
          <w:color w:val="000000" w:themeColor="text1"/>
        </w:rPr>
        <w:t xml:space="preserve"> (including an ethical position approved by Council in 2014), which our Financial Services team has applied in selecting our current short-term investments. The </w:t>
      </w:r>
      <w:hyperlink r:id="rId82" w:history="1">
        <w:r w:rsidRPr="00135929">
          <w:rPr>
            <w:rStyle w:val="Hyperlink1"/>
            <w:rFonts w:eastAsia="Arial Unicode MS" w:cs="Arial Unicode MS"/>
            <w:color w:val="000000" w:themeColor="text1"/>
          </w:rPr>
          <w:t>strategy</w:t>
        </w:r>
      </w:hyperlink>
      <w:r w:rsidRPr="00135929">
        <w:rPr>
          <w:rStyle w:val="None"/>
          <w:rFonts w:ascii="Georgia" w:hAnsi="Georgia"/>
          <w:color w:val="000000" w:themeColor="text1"/>
        </w:rPr>
        <w:t xml:space="preserve"> notes this ESG policy is to be “refined over time as more consistent metrics are developed,” but represents “an important step in raising the consideration of ESG matters, informing investment decisions and offering appropriate challenge where there is room for improvement.” Our </w:t>
      </w:r>
      <w:hyperlink r:id="rId83" w:history="1">
        <w:r w:rsidRPr="00135929">
          <w:rPr>
            <w:rStyle w:val="Hyperlink1"/>
            <w:rFonts w:eastAsia="Arial Unicode MS" w:cs="Arial Unicode MS"/>
            <w:color w:val="000000" w:themeColor="text1"/>
          </w:rPr>
          <w:t>Procurement Strategy</w:t>
        </w:r>
      </w:hyperlink>
      <w:r w:rsidRPr="00135929">
        <w:rPr>
          <w:rStyle w:val="None"/>
          <w:rFonts w:ascii="Georgia" w:hAnsi="Georgia"/>
          <w:color w:val="000000" w:themeColor="text1"/>
        </w:rPr>
        <w:t xml:space="preserve"> also commits to upholding human rights and International Labour Organisation core conventions.</w:t>
      </w:r>
    </w:p>
  </w:footnote>
  <w:footnote w:id="39">
    <w:p w14:paraId="2A59B0F0" w14:textId="77777777" w:rsidR="00AA181C" w:rsidRDefault="00AA181C" w:rsidP="00AA181C">
      <w:pPr>
        <w:pStyle w:val="FootnoteText"/>
      </w:pPr>
      <w:r>
        <w:rPr>
          <w:rStyle w:val="FootnoteReference"/>
        </w:rPr>
        <w:footnoteRef/>
      </w:r>
      <w:r>
        <w:t xml:space="preserve"> </w:t>
      </w:r>
      <w:r w:rsidRPr="00135929">
        <w:rPr>
          <w:rStyle w:val="None"/>
          <w:rFonts w:ascii="Georgia" w:hAnsi="Georgia"/>
          <w:color w:val="000000" w:themeColor="text1"/>
        </w:rPr>
        <w:t xml:space="preserve">As evidenced in our </w:t>
      </w:r>
      <w:hyperlink r:id="rId84" w:history="1">
        <w:r w:rsidRPr="00135929">
          <w:rPr>
            <w:rStyle w:val="Hyperlink1"/>
            <w:rFonts w:eastAsia="Arial Unicode MS" w:cs="Arial Unicode MS"/>
            <w:color w:val="000000" w:themeColor="text1"/>
          </w:rPr>
          <w:t>Thriving Communities Strategy 2023-2027</w:t>
        </w:r>
      </w:hyperlink>
      <w:r w:rsidRPr="00135929">
        <w:rPr>
          <w:rStyle w:val="None"/>
          <w:rFonts w:ascii="Georgia" w:hAnsi="Georgia"/>
          <w:color w:val="000000" w:themeColor="text1"/>
        </w:rPr>
        <w:t>.</w:t>
      </w:r>
    </w:p>
  </w:footnote>
  <w:footnote w:id="40">
    <w:p w14:paraId="4DE5B51D" w14:textId="77777777" w:rsidR="00AA181C" w:rsidRDefault="00AA181C" w:rsidP="00AA181C">
      <w:pPr>
        <w:pStyle w:val="FootnoteText"/>
      </w:pPr>
      <w:r>
        <w:rPr>
          <w:rStyle w:val="FootnoteReference"/>
        </w:rPr>
        <w:footnoteRef/>
      </w:r>
      <w:r>
        <w:t xml:space="preserve"> </w:t>
      </w:r>
      <w:hyperlink r:id="rId85" w:history="1">
        <w:r w:rsidRPr="00135929">
          <w:rPr>
            <w:rStyle w:val="Hyperlink1"/>
            <w:rFonts w:eastAsia="Arial Unicode MS" w:cs="Arial Unicode MS"/>
            <w:color w:val="000000" w:themeColor="text1"/>
          </w:rPr>
          <w:t>“Oxford City Council takes stand against the Anti-Boycott Bill”</w:t>
        </w:r>
      </w:hyperlink>
      <w:r w:rsidRPr="00135929">
        <w:rPr>
          <w:rStyle w:val="None"/>
          <w:rFonts w:ascii="Georgia" w:hAnsi="Georgia"/>
          <w:color w:val="000000" w:themeColor="text1"/>
        </w:rPr>
        <w:t xml:space="preserve"> (March 2024). Also available </w:t>
      </w:r>
      <w:hyperlink r:id="rId86" w:history="1">
        <w:r w:rsidRPr="00135929">
          <w:rPr>
            <w:rStyle w:val="Hyperlink1"/>
            <w:rFonts w:eastAsia="Arial Unicode MS" w:cs="Arial Unicode MS"/>
            <w:color w:val="000000" w:themeColor="text1"/>
          </w:rPr>
          <w:t>here</w:t>
        </w:r>
      </w:hyperlink>
      <w:r w:rsidRPr="00135929">
        <w:rPr>
          <w:rStyle w:val="None"/>
          <w:rFonts w:ascii="Georgia" w:hAnsi="Georgia"/>
          <w:color w:val="000000" w:themeColor="text1"/>
        </w:rPr>
        <w:t>.</w:t>
      </w:r>
    </w:p>
  </w:footnote>
  <w:footnote w:id="41">
    <w:p w14:paraId="0061EFC8" w14:textId="77777777" w:rsidR="00AA181C" w:rsidRPr="00135929" w:rsidRDefault="00AA181C" w:rsidP="00AA181C">
      <w:pPr>
        <w:pStyle w:val="Footnote"/>
        <w:rPr>
          <w:rStyle w:val="None"/>
          <w:rFonts w:ascii="Georgia" w:eastAsia="Georgia" w:hAnsi="Georgia" w:cs="Georgia"/>
          <w:color w:val="000000" w:themeColor="text1"/>
        </w:rPr>
      </w:pPr>
      <w:r>
        <w:rPr>
          <w:rStyle w:val="FootnoteReference"/>
        </w:rPr>
        <w:footnoteRef/>
      </w:r>
      <w:r>
        <w:t xml:space="preserve"> </w:t>
      </w:r>
      <w:r w:rsidRPr="00135929">
        <w:rPr>
          <w:rStyle w:val="None"/>
          <w:rFonts w:ascii="Georgia" w:hAnsi="Georgia"/>
          <w:color w:val="000000" w:themeColor="text1"/>
        </w:rPr>
        <w:t xml:space="preserve">On 19 July 2024, the International Court of Justice (ICJ) </w:t>
      </w:r>
      <w:hyperlink r:id="rId87" w:history="1">
        <w:r w:rsidRPr="00135929">
          <w:rPr>
            <w:rStyle w:val="Hyperlink1"/>
            <w:rFonts w:eastAsia="Arial Unicode MS" w:cs="Arial Unicode MS"/>
            <w:color w:val="000000" w:themeColor="text1"/>
          </w:rPr>
          <w:t>affirmed that</w:t>
        </w:r>
      </w:hyperlink>
      <w:r w:rsidRPr="00135929">
        <w:rPr>
          <w:rStyle w:val="None"/>
          <w:rFonts w:ascii="Georgia" w:hAnsi="Georgia"/>
          <w:color w:val="000000" w:themeColor="text1"/>
        </w:rPr>
        <w:t>:</w:t>
      </w:r>
    </w:p>
    <w:p w14:paraId="483881C1" w14:textId="77777777" w:rsidR="00AA181C" w:rsidRPr="00135929" w:rsidRDefault="00AA181C"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Israel’s occupation of the Palestine is illegal and must end as rapidly as </w:t>
      </w:r>
      <w:proofErr w:type="gramStart"/>
      <w:r w:rsidRPr="00135929">
        <w:rPr>
          <w:rStyle w:val="NoneA"/>
          <w:rFonts w:ascii="Georgia" w:hAnsi="Georgia"/>
          <w:color w:val="000000" w:themeColor="text1"/>
        </w:rPr>
        <w:t>possible;</w:t>
      </w:r>
      <w:proofErr w:type="gramEnd"/>
      <w:r w:rsidRPr="00135929">
        <w:rPr>
          <w:rStyle w:val="NoneA"/>
          <w:rFonts w:ascii="Georgia" w:hAnsi="Georgia"/>
          <w:color w:val="000000" w:themeColor="text1"/>
        </w:rPr>
        <w:t xml:space="preserve"> </w:t>
      </w:r>
    </w:p>
    <w:p w14:paraId="3AD6A880" w14:textId="77777777" w:rsidR="00AA181C" w:rsidRPr="00135929" w:rsidRDefault="00AA181C"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 is violating fundamental principles of international law (including the Palestinian people’s right to self-determination, the prohibition of racial discrimination and apartheid, and the prohibition of the unlawful use of force); and </w:t>
      </w:r>
    </w:p>
    <w:p w14:paraId="580B0121" w14:textId="77777777" w:rsidR="00AA181C" w:rsidRPr="00135929" w:rsidRDefault="00AA181C" w:rsidP="00EC1E5A">
      <w:pPr>
        <w:pStyle w:val="BodyA"/>
        <w:numPr>
          <w:ilvl w:val="1"/>
          <w:numId w:val="36"/>
        </w:numPr>
        <w:rPr>
          <w:rStyle w:val="NoneA"/>
          <w:rFonts w:ascii="Georgia" w:hAnsi="Georgia"/>
          <w:color w:val="000000" w:themeColor="text1"/>
        </w:rPr>
      </w:pPr>
      <w:r w:rsidRPr="00135929">
        <w:rPr>
          <w:rStyle w:val="NoneA"/>
          <w:rFonts w:ascii="Georgia" w:hAnsi="Georgia"/>
          <w:color w:val="000000" w:themeColor="text1"/>
        </w:rPr>
        <w:t>UN member states are under an obligation to take steps to prevent trade or investment relations that assist in the maintenance of Israel’s illegal occupation.</w:t>
      </w:r>
    </w:p>
    <w:p w14:paraId="39372588" w14:textId="77777777" w:rsidR="00AA181C" w:rsidRDefault="00AA181C" w:rsidP="00AA181C">
      <w:pPr>
        <w:pStyle w:val="FootnoteText"/>
      </w:pPr>
      <w:r w:rsidRPr="00135929">
        <w:rPr>
          <w:rStyle w:val="None"/>
          <w:rFonts w:ascii="Georgia" w:hAnsi="Georgia"/>
          <w:color w:val="000000" w:themeColor="text1"/>
        </w:rPr>
        <w:t xml:space="preserve">In its </w:t>
      </w:r>
      <w:hyperlink r:id="rId88" w:history="1">
        <w:r w:rsidRPr="00135929">
          <w:rPr>
            <w:rStyle w:val="Hyperlink1"/>
            <w:rFonts w:eastAsia="Arial Unicode MS" w:cs="Arial Unicode MS"/>
            <w:color w:val="000000" w:themeColor="text1"/>
          </w:rPr>
          <w:t>order of 26 January 2024</w:t>
        </w:r>
      </w:hyperlink>
      <w:r w:rsidRPr="00135929">
        <w:rPr>
          <w:rStyle w:val="None"/>
          <w:rFonts w:ascii="Georgia" w:hAnsi="Georgia"/>
          <w:color w:val="000000" w:themeColor="text1"/>
        </w:rPr>
        <w:t xml:space="preserve">, the ICJ concluded it was plausible that, “irreparable prejudice will be caused” to the “right of Palestinians in the Gaza Strip to be protected from acts of genocide” before a final decision in South Africa’s genocide case against Israel could be issued. This was followed by additional ICJ orders indicating provisional measures against Israel in </w:t>
      </w:r>
      <w:hyperlink r:id="rId89" w:history="1">
        <w:r w:rsidRPr="00135929">
          <w:rPr>
            <w:rStyle w:val="Hyperlink1"/>
            <w:rFonts w:eastAsia="Arial Unicode MS" w:cs="Arial Unicode MS"/>
            <w:color w:val="000000" w:themeColor="text1"/>
          </w:rPr>
          <w:t>March</w:t>
        </w:r>
      </w:hyperlink>
      <w:r w:rsidRPr="00135929">
        <w:rPr>
          <w:rStyle w:val="None"/>
          <w:rFonts w:ascii="Georgia" w:hAnsi="Georgia"/>
          <w:color w:val="000000" w:themeColor="text1"/>
        </w:rPr>
        <w:t xml:space="preserve"> and </w:t>
      </w:r>
      <w:hyperlink r:id="rId90" w:history="1">
        <w:r w:rsidRPr="00135929">
          <w:rPr>
            <w:rStyle w:val="Hyperlink1"/>
            <w:rFonts w:eastAsia="Arial Unicode MS" w:cs="Arial Unicode MS"/>
            <w:color w:val="000000" w:themeColor="text1"/>
          </w:rPr>
          <w:t>May</w:t>
        </w:r>
      </w:hyperlink>
      <w:r w:rsidRPr="00135929">
        <w:rPr>
          <w:rStyle w:val="None"/>
          <w:rFonts w:ascii="Georgia" w:hAnsi="Georgia"/>
          <w:color w:val="000000" w:themeColor="text1"/>
        </w:rPr>
        <w:t xml:space="preserve"> 2024. The UK is legally bound to act to prevent genocide from occurring. See the following expert legal opinions in this regard: </w:t>
      </w:r>
      <w:hyperlink r:id="rId91" w:history="1">
        <w:r w:rsidRPr="00135929">
          <w:rPr>
            <w:rStyle w:val="Hyperlink1"/>
            <w:rFonts w:eastAsia="Arial Unicode MS" w:cs="Arial Unicode MS"/>
            <w:color w:val="000000" w:themeColor="text1"/>
          </w:rPr>
          <w:t>Obligations of Third States and Corporations to Prevent and Punish Genocide in Gaza</w:t>
        </w:r>
      </w:hyperlink>
      <w:r w:rsidRPr="00135929">
        <w:rPr>
          <w:rStyle w:val="None"/>
          <w:rFonts w:ascii="Georgia" w:hAnsi="Georgia"/>
          <w:color w:val="000000" w:themeColor="text1"/>
        </w:rPr>
        <w:t xml:space="preserve"> (Al-Haq Europe and SOMO, 2024); </w:t>
      </w:r>
      <w:hyperlink r:id="rId92" w:history="1">
        <w:r w:rsidRPr="00135929">
          <w:rPr>
            <w:rStyle w:val="Hyperlink1"/>
            <w:rFonts w:eastAsia="Arial Unicode MS" w:cs="Arial Unicode MS"/>
            <w:color w:val="000000" w:themeColor="text1"/>
          </w:rPr>
          <w:t>Legal Consequences for third States of Israel’s potential breaches of the Genocide Convention in the light of the ICJ’s Provisional Measures Orders</w:t>
        </w:r>
      </w:hyperlink>
      <w:r w:rsidRPr="00135929">
        <w:rPr>
          <w:rStyle w:val="None"/>
          <w:rFonts w:ascii="Georgia" w:hAnsi="Georgia"/>
          <w:color w:val="000000" w:themeColor="text1"/>
        </w:rPr>
        <w:t xml:space="preserve"> (Arab Organisation for Human Rights in the UK, 2024).</w:t>
      </w:r>
    </w:p>
  </w:footnote>
  <w:footnote w:id="42">
    <w:p w14:paraId="13A7A461" w14:textId="77777777" w:rsidR="00AA181C" w:rsidRDefault="00AA181C" w:rsidP="00AA181C">
      <w:pPr>
        <w:pStyle w:val="FootnoteText"/>
      </w:pPr>
      <w:r>
        <w:rPr>
          <w:rStyle w:val="FootnoteReference"/>
        </w:rPr>
        <w:footnoteRef/>
      </w:r>
      <w:r>
        <w:t xml:space="preserve"> </w:t>
      </w:r>
      <w:hyperlink r:id="rId93" w:history="1">
        <w:r w:rsidRPr="00135929">
          <w:rPr>
            <w:rStyle w:val="Hyperlink1"/>
            <w:rFonts w:eastAsia="Arial Unicode MS" w:cs="Arial Unicode MS"/>
            <w:color w:val="000000" w:themeColor="text1"/>
          </w:rPr>
          <w:t>“UN experts warn international order on a knife’s edge, urge States to comply with ICJ Advisory Opinion”</w:t>
        </w:r>
      </w:hyperlink>
      <w:r w:rsidRPr="00135929">
        <w:rPr>
          <w:rStyle w:val="None"/>
          <w:rFonts w:ascii="Georgia" w:hAnsi="Georgia"/>
          <w:color w:val="000000" w:themeColor="text1"/>
        </w:rPr>
        <w:t xml:space="preserve"> (18 September 2024). UN experts recall that the extreme destruction wrought by Israeli forces in Gaza, and increasingly throughout occupied Palestine, has prompted allegations of </w:t>
      </w:r>
      <w:hyperlink r:id="rId94" w:history="1">
        <w:r w:rsidRPr="00135929">
          <w:rPr>
            <w:rStyle w:val="Hyperlink2"/>
            <w:color w:val="000000" w:themeColor="text1"/>
          </w:rPr>
          <w:t>domicide</w:t>
        </w:r>
      </w:hyperlink>
      <w:r w:rsidRPr="00135929">
        <w:rPr>
          <w:rStyle w:val="None"/>
          <w:rFonts w:ascii="Georgia" w:hAnsi="Georgia"/>
          <w:color w:val="000000" w:themeColor="text1"/>
        </w:rPr>
        <w:t xml:space="preserve">, </w:t>
      </w:r>
      <w:hyperlink r:id="rId95" w:history="1">
        <w:proofErr w:type="spellStart"/>
        <w:r w:rsidRPr="00135929">
          <w:rPr>
            <w:rStyle w:val="Hyperlink3"/>
            <w:color w:val="000000" w:themeColor="text1"/>
          </w:rPr>
          <w:t>urbicide</w:t>
        </w:r>
        <w:proofErr w:type="spellEnd"/>
      </w:hyperlink>
      <w:r w:rsidRPr="00135929">
        <w:rPr>
          <w:rStyle w:val="None"/>
          <w:rFonts w:ascii="Georgia" w:hAnsi="Georgia"/>
          <w:color w:val="000000" w:themeColor="text1"/>
        </w:rPr>
        <w:t xml:space="preserve">, </w:t>
      </w:r>
      <w:hyperlink r:id="rId96" w:history="1">
        <w:proofErr w:type="spellStart"/>
        <w:r w:rsidRPr="00135929">
          <w:rPr>
            <w:rStyle w:val="Hyperlink4"/>
            <w:color w:val="000000" w:themeColor="text1"/>
          </w:rPr>
          <w:t>scholasticide</w:t>
        </w:r>
        <w:proofErr w:type="spellEnd"/>
      </w:hyperlink>
      <w:r w:rsidRPr="00135929">
        <w:rPr>
          <w:rStyle w:val="None"/>
          <w:rFonts w:ascii="Georgia" w:hAnsi="Georgia"/>
          <w:color w:val="000000" w:themeColor="text1"/>
        </w:rPr>
        <w:t xml:space="preserve">, </w:t>
      </w:r>
      <w:hyperlink r:id="rId97" w:history="1">
        <w:proofErr w:type="spellStart"/>
        <w:r w:rsidRPr="00135929">
          <w:rPr>
            <w:rStyle w:val="Hyperlink3"/>
            <w:color w:val="000000" w:themeColor="text1"/>
          </w:rPr>
          <w:t>medicide</w:t>
        </w:r>
        <w:proofErr w:type="spellEnd"/>
      </w:hyperlink>
      <w:r w:rsidRPr="00135929">
        <w:rPr>
          <w:rStyle w:val="None"/>
          <w:rFonts w:ascii="Georgia" w:hAnsi="Georgia"/>
          <w:color w:val="000000" w:themeColor="text1"/>
        </w:rPr>
        <w:t xml:space="preserve"> and</w:t>
      </w:r>
      <w:r w:rsidRPr="00135929">
        <w:rPr>
          <w:rStyle w:val="Hyperlink3"/>
          <w:color w:val="000000" w:themeColor="text1"/>
        </w:rPr>
        <w:t xml:space="preserve"> </w:t>
      </w:r>
      <w:hyperlink r:id="rId98" w:history="1">
        <w:r w:rsidRPr="00135929">
          <w:rPr>
            <w:rStyle w:val="Hyperlink3"/>
            <w:color w:val="000000" w:themeColor="text1"/>
          </w:rPr>
          <w:t>ecocide</w:t>
        </w:r>
      </w:hyperlink>
      <w:r w:rsidRPr="00135929">
        <w:rPr>
          <w:rStyle w:val="None"/>
          <w:rFonts w:ascii="Georgia" w:hAnsi="Georgia"/>
          <w:color w:val="000000" w:themeColor="text1"/>
        </w:rPr>
        <w:t>.</w:t>
      </w:r>
    </w:p>
  </w:footnote>
  <w:footnote w:id="43">
    <w:p w14:paraId="2159EC24" w14:textId="77777777" w:rsidR="00AA181C" w:rsidRPr="00C61C2A" w:rsidRDefault="00AA181C" w:rsidP="00AA181C">
      <w:pPr>
        <w:pStyle w:val="FootnoteText"/>
        <w:rPr>
          <w:rFonts w:ascii="Georgia" w:eastAsia="Georgia" w:hAnsi="Georgia" w:cs="Georgia"/>
          <w:color w:val="000000" w:themeColor="text1"/>
          <w:u w:val="single"/>
        </w:rPr>
      </w:pPr>
      <w:r>
        <w:rPr>
          <w:rStyle w:val="FootnoteReference"/>
        </w:rPr>
        <w:footnoteRef/>
      </w:r>
      <w:r>
        <w:t xml:space="preserve"> </w:t>
      </w:r>
      <w:r w:rsidRPr="00135929">
        <w:rPr>
          <w:rStyle w:val="None"/>
          <w:rFonts w:ascii="Georgia" w:hAnsi="Georgia"/>
          <w:color w:val="000000" w:themeColor="text1"/>
        </w:rPr>
        <w:t xml:space="preserve">See, for instance, </w:t>
      </w:r>
      <w:hyperlink r:id="rId99" w:history="1">
        <w:r w:rsidRPr="00135929">
          <w:rPr>
            <w:rStyle w:val="Hyperlink3"/>
            <w:color w:val="000000" w:themeColor="text1"/>
          </w:rPr>
          <w:t xml:space="preserve">HRC General comment No. 31: </w:t>
        </w:r>
        <w:r w:rsidRPr="00135929">
          <w:rPr>
            <w:rStyle w:val="Hyperlink3"/>
            <w:color w:val="000000" w:themeColor="text1"/>
            <w:rtl/>
            <w:lang w:val="ar-SA"/>
          </w:rPr>
          <w:t>“</w:t>
        </w:r>
        <w:r w:rsidRPr="00135929">
          <w:rPr>
            <w:rStyle w:val="Hyperlink3"/>
            <w:color w:val="000000" w:themeColor="text1"/>
          </w:rPr>
          <w:t>The Nature of the General Legal Obligation Imposed on States Parties to the Covenant”</w:t>
        </w:r>
      </w:hyperlink>
      <w:r w:rsidRPr="00135929">
        <w:rPr>
          <w:rStyle w:val="None"/>
          <w:rFonts w:ascii="Georgia" w:hAnsi="Georgia"/>
          <w:color w:val="000000" w:themeColor="text1"/>
        </w:rPr>
        <w:t xml:space="preserve"> (2004), para. 4 and </w:t>
      </w:r>
      <w:r w:rsidRPr="00135929">
        <w:rPr>
          <w:rStyle w:val="None"/>
          <w:rFonts w:ascii="Georgia" w:hAnsi="Georgia"/>
          <w:color w:val="000000" w:themeColor="text1"/>
          <w:rtl/>
          <w:lang w:val="ar-SA"/>
        </w:rPr>
        <w:t>“</w:t>
      </w:r>
      <w:r w:rsidR="00860F75">
        <w:fldChar w:fldCharType="begin"/>
      </w:r>
      <w:r w:rsidR="00860F75">
        <w:instrText>HYPERLINK "https://digitallibrary.un.org/record/550499?ln=en&amp;v=pdf"</w:instrText>
      </w:r>
      <w:r w:rsidR="00860F75">
        <w:fldChar w:fldCharType="separate"/>
      </w:r>
      <w:r w:rsidRPr="00135929">
        <w:rPr>
          <w:rStyle w:val="Hyperlink1"/>
          <w:rFonts w:eastAsia="Arial Unicode MS" w:cs="Arial Unicode MS"/>
          <w:color w:val="000000" w:themeColor="text1"/>
        </w:rPr>
        <w:t>Harmonized guidelines on reporting under the international human rights treaties, including guidelines on a common core document and treaty-specific targeted documents</w:t>
      </w:r>
      <w:r w:rsidR="00860F75">
        <w:rPr>
          <w:rStyle w:val="Hyperlink1"/>
          <w:rFonts w:eastAsia="Arial Unicode MS" w:cs="Arial Unicode MS"/>
          <w:color w:val="000000" w:themeColor="text1"/>
        </w:rPr>
        <w:fldChar w:fldCharType="end"/>
      </w:r>
      <w:r w:rsidRPr="00135929">
        <w:rPr>
          <w:rStyle w:val="None"/>
          <w:rFonts w:ascii="Georgia" w:hAnsi="Georgia"/>
          <w:color w:val="000000" w:themeColor="text1"/>
        </w:rPr>
        <w:t>,” HRI/MC/2005/3 (2005), para. 50. The UN Office of the High Commissioner of Human Rights and Human Rights Council have repeatedly emphasised local governments</w:t>
      </w:r>
      <w:r w:rsidRPr="00135929">
        <w:rPr>
          <w:rStyle w:val="None"/>
          <w:rFonts w:ascii="Georgia" w:hAnsi="Georgia"/>
          <w:color w:val="000000" w:themeColor="text1"/>
          <w:rtl/>
        </w:rPr>
        <w:t xml:space="preserve">’ </w:t>
      </w:r>
      <w:r w:rsidRPr="00135929">
        <w:rPr>
          <w:rStyle w:val="None"/>
          <w:rFonts w:ascii="Georgia" w:hAnsi="Georgia"/>
          <w:color w:val="000000" w:themeColor="text1"/>
        </w:rPr>
        <w:t xml:space="preserve">critical role in protecting and promoting universal human rights. For a recent example, see </w:t>
      </w:r>
      <w:hyperlink r:id="rId100" w:history="1">
        <w:r w:rsidRPr="00135929">
          <w:rPr>
            <w:rStyle w:val="Hyperlink3"/>
            <w:color w:val="000000" w:themeColor="text1"/>
          </w:rPr>
          <w:t>https://docs.un.org/en/A/HRC/57/L.6</w:t>
        </w:r>
      </w:hyperlink>
    </w:p>
  </w:footnote>
  <w:footnote w:id="44">
    <w:p w14:paraId="48A4EB8A" w14:textId="77777777" w:rsidR="00AA181C" w:rsidRDefault="00AA181C" w:rsidP="00AA181C">
      <w:pPr>
        <w:pStyle w:val="FootnoteText"/>
      </w:pPr>
      <w:r>
        <w:rPr>
          <w:rStyle w:val="FootnoteReference"/>
        </w:rPr>
        <w:footnoteRef/>
      </w:r>
      <w:r>
        <w:t xml:space="preserve"> </w:t>
      </w:r>
      <w:r w:rsidRPr="00135929">
        <w:rPr>
          <w:rStyle w:val="None"/>
          <w:rFonts w:ascii="Georgia" w:hAnsi="Georgia"/>
          <w:color w:val="000000" w:themeColor="text1"/>
        </w:rPr>
        <w:t xml:space="preserve">This duty does not conflict with the </w:t>
      </w:r>
      <w:hyperlink r:id="rId101" w:history="1">
        <w:r w:rsidRPr="00135929">
          <w:rPr>
            <w:rStyle w:val="Hyperlink1"/>
            <w:rFonts w:eastAsia="Arial Unicode MS" w:cs="Arial Unicode MS"/>
            <w:color w:val="000000" w:themeColor="text1"/>
          </w:rPr>
          <w:t>Procurement Act 2023</w:t>
        </w:r>
      </w:hyperlink>
      <w:r w:rsidRPr="00135929">
        <w:rPr>
          <w:rStyle w:val="None"/>
          <w:rFonts w:ascii="Georgia" w:hAnsi="Georgia"/>
          <w:color w:val="000000" w:themeColor="text1"/>
        </w:rPr>
        <w:t xml:space="preserve">, which is now in force. Local authorities may exclude tenderers on grounds that insufficient regard for human rights obligations and responsibilities in areas of the world where a company conducts business constitutes ‘professional misconduct which brings into question the supplier’s integrity’ for the purpose of the Act, according to a recent </w:t>
      </w:r>
      <w:hyperlink r:id="rId102" w:history="1">
        <w:r w:rsidRPr="00135929">
          <w:rPr>
            <w:rStyle w:val="Hyperlink1"/>
            <w:rFonts w:eastAsia="Arial Unicode MS" w:cs="Arial Unicode MS"/>
            <w:color w:val="000000" w:themeColor="text1"/>
          </w:rPr>
          <w:t>legal opinion obtained by Amnesty International</w:t>
        </w:r>
      </w:hyperlink>
      <w:r w:rsidRPr="00135929">
        <w:rPr>
          <w:rStyle w:val="None"/>
          <w:rFonts w:ascii="Georgia" w:hAnsi="Georgia"/>
          <w:color w:val="000000" w:themeColor="text1"/>
        </w:rPr>
        <w:t>.</w:t>
      </w:r>
    </w:p>
  </w:footnote>
  <w:footnote w:id="45">
    <w:p w14:paraId="79ECF162" w14:textId="77777777" w:rsidR="00AA181C" w:rsidRDefault="00AA181C" w:rsidP="00AA181C">
      <w:pPr>
        <w:pStyle w:val="FootnoteText"/>
      </w:pPr>
      <w:r>
        <w:rPr>
          <w:rStyle w:val="FootnoteReference"/>
        </w:rPr>
        <w:footnoteRef/>
      </w:r>
      <w:r>
        <w:t xml:space="preserve"> </w:t>
      </w:r>
      <w:hyperlink r:id="rId103" w:history="1">
        <w:r w:rsidRPr="00135929">
          <w:rPr>
            <w:rStyle w:val="Hyperlink1"/>
            <w:rFonts w:eastAsia="Arial Unicode MS" w:cs="Arial Unicode MS"/>
            <w:color w:val="000000" w:themeColor="text1"/>
          </w:rPr>
          <w:t>Oxfordshire Pension Fund’s Responsible Investment (RI) Policy</w:t>
        </w:r>
      </w:hyperlink>
      <w:r w:rsidRPr="00135929">
        <w:rPr>
          <w:rStyle w:val="None"/>
          <w:rFonts w:ascii="Georgia" w:hAnsi="Georgia"/>
          <w:color w:val="000000" w:themeColor="text1"/>
        </w:rPr>
        <w:t xml:space="preserve"> states that the fund “believes that responsible investment forms an integral part of its fiduciary duty due to the potential material financial implications that flow from it” and “retains the right to disinvest from or exclude certain companies or sectors if approaches to addressing its concerns prove unsuccessful and it is determined that an investment is no longer aligned with the interests of the fund or poses a material risk”. The fund’s RI policy further affirms that the protection of human rights is an issue of paramount importance for fund members, citing a </w:t>
      </w:r>
      <w:hyperlink r:id="rId104" w:history="1">
        <w:r w:rsidRPr="00135929">
          <w:rPr>
            <w:rStyle w:val="Hyperlink1"/>
            <w:rFonts w:eastAsia="Arial Unicode MS" w:cs="Arial Unicode MS"/>
            <w:color w:val="000000" w:themeColor="text1"/>
          </w:rPr>
          <w:t>2023 member survey on responsible investment</w:t>
        </w:r>
      </w:hyperlink>
      <w:r w:rsidRPr="00135929">
        <w:rPr>
          <w:rStyle w:val="None"/>
          <w:rFonts w:ascii="Georgia" w:hAnsi="Georgia"/>
          <w:color w:val="000000" w:themeColor="text1"/>
        </w:rPr>
        <w:t>; and that risks associated with breaches of human rights figure among the top 10 global risks identified by the World Economic Forum (WEF).</w:t>
      </w:r>
    </w:p>
  </w:footnote>
  <w:footnote w:id="46">
    <w:p w14:paraId="11F53E28" w14:textId="77777777" w:rsidR="00AA181C" w:rsidRDefault="00AA181C" w:rsidP="00AA181C">
      <w:pPr>
        <w:pStyle w:val="FootnoteText"/>
      </w:pPr>
      <w:r>
        <w:rPr>
          <w:rStyle w:val="FootnoteReference"/>
        </w:rPr>
        <w:footnoteRef/>
      </w:r>
      <w:r>
        <w:t xml:space="preserve"> </w:t>
      </w:r>
      <w:r w:rsidRPr="00135929">
        <w:rPr>
          <w:rStyle w:val="None"/>
          <w:rFonts w:ascii="Georgia" w:hAnsi="Georgia"/>
          <w:color w:val="000000" w:themeColor="text1"/>
        </w:rPr>
        <w:t>Genocide, crimes against humanity, war crimes and other serious violations of international law are defined in Articles 6 through 8 of the Rome Statute, which was incorporated into UK law through the International Criminal Court Act 2001. These articles include the crimes of apartheid, colonisation and severe damage to the natural environment. Complicit companies can be identified, inter alia, using the following databases:</w:t>
      </w:r>
      <w:r w:rsidRPr="00135929">
        <w:rPr>
          <w:rStyle w:val="Hyperlink3"/>
          <w:color w:val="000000" w:themeColor="text1"/>
        </w:rPr>
        <w:t xml:space="preserve"> </w:t>
      </w:r>
      <w:hyperlink r:id="rId105" w:history="1">
        <w:r w:rsidRPr="00135929">
          <w:rPr>
            <w:rStyle w:val="Hyperlink3"/>
            <w:color w:val="000000" w:themeColor="text1"/>
          </w:rPr>
          <w:t>AFSC’s Investigate database</w:t>
        </w:r>
      </w:hyperlink>
      <w:r w:rsidRPr="00135929">
        <w:rPr>
          <w:rStyle w:val="None"/>
          <w:rFonts w:ascii="Georgia" w:hAnsi="Georgia"/>
          <w:color w:val="000000" w:themeColor="text1"/>
        </w:rPr>
        <w:t xml:space="preserve">, the </w:t>
      </w:r>
      <w:hyperlink r:id="rId106" w:history="1">
        <w:r w:rsidRPr="00135929">
          <w:rPr>
            <w:rStyle w:val="Hyperlink3"/>
            <w:color w:val="000000" w:themeColor="text1"/>
          </w:rPr>
          <w:t xml:space="preserve">Who Profits Research </w:t>
        </w:r>
        <w:proofErr w:type="spellStart"/>
        <w:r w:rsidRPr="00135929">
          <w:rPr>
            <w:rStyle w:val="Hyperlink3"/>
            <w:color w:val="000000" w:themeColor="text1"/>
          </w:rPr>
          <w:t>Center</w:t>
        </w:r>
        <w:proofErr w:type="spellEnd"/>
        <w:r w:rsidRPr="00135929">
          <w:rPr>
            <w:rStyle w:val="Hyperlink3"/>
            <w:color w:val="000000" w:themeColor="text1"/>
          </w:rPr>
          <w:t xml:space="preserve"> database</w:t>
        </w:r>
      </w:hyperlink>
      <w:r w:rsidRPr="00135929">
        <w:rPr>
          <w:rStyle w:val="None"/>
          <w:rFonts w:ascii="Georgia" w:hAnsi="Georgia"/>
          <w:color w:val="000000" w:themeColor="text1"/>
        </w:rPr>
        <w:t xml:space="preserve">, the </w:t>
      </w:r>
      <w:hyperlink r:id="rId107" w:history="1">
        <w:r w:rsidRPr="00135929">
          <w:rPr>
            <w:rStyle w:val="Hyperlink3"/>
            <w:color w:val="000000" w:themeColor="text1"/>
          </w:rPr>
          <w:t>OHCHR database</w:t>
        </w:r>
      </w:hyperlink>
      <w:r w:rsidRPr="00135929">
        <w:rPr>
          <w:rStyle w:val="None"/>
          <w:rFonts w:ascii="Georgia" w:hAnsi="Georgia"/>
          <w:color w:val="000000" w:themeColor="text1"/>
        </w:rPr>
        <w:t xml:space="preserve"> of business enterprises involved in illegal settlement activities and People &amp; Planet’s </w:t>
      </w:r>
      <w:hyperlink r:id="rId108" w:history="1">
        <w:r w:rsidRPr="00135929">
          <w:rPr>
            <w:rStyle w:val="Hyperlink3"/>
            <w:color w:val="000000" w:themeColor="text1"/>
          </w:rPr>
          <w:t>Border Divestment List</w:t>
        </w:r>
      </w:hyperlink>
      <w:r w:rsidRPr="00135929">
        <w:rPr>
          <w:rStyle w:val="None"/>
          <w:rFonts w:ascii="Georgia" w:hAnsi="Georgia"/>
          <w:color w:val="000000" w:themeColor="text1"/>
        </w:rPr>
        <w:t>.</w:t>
      </w:r>
    </w:p>
  </w:footnote>
  <w:footnote w:id="47">
    <w:p w14:paraId="085E3A42" w14:textId="77777777" w:rsidR="00AA181C" w:rsidRDefault="00AA181C" w:rsidP="00AA181C">
      <w:pPr>
        <w:pStyle w:val="FootnoteText"/>
      </w:pPr>
      <w:r>
        <w:rPr>
          <w:rStyle w:val="FootnoteReference"/>
        </w:rPr>
        <w:footnoteRef/>
      </w:r>
      <w:r>
        <w:t xml:space="preserve"> </w:t>
      </w:r>
      <w:r w:rsidRPr="00135929">
        <w:rPr>
          <w:rStyle w:val="None"/>
          <w:rFonts w:ascii="Georgia" w:hAnsi="Georgia"/>
          <w:color w:val="000000" w:themeColor="text1"/>
        </w:rPr>
        <w:t xml:space="preserve">Brunel Pension Partnership is Oxford’s Local Government Pension Scheme (LGPS) pool. </w:t>
      </w:r>
      <w:hyperlink r:id="rId109" w:history="1">
        <w:r w:rsidRPr="00135929">
          <w:rPr>
            <w:rStyle w:val="Hyperlink1"/>
            <w:rFonts w:eastAsia="Arial Unicode MS" w:cs="Arial Unicode MS"/>
            <w:color w:val="000000" w:themeColor="text1"/>
          </w:rPr>
          <w:t>Oxfordshire Pension Fund’s RI Policy</w:t>
        </w:r>
      </w:hyperlink>
      <w:r w:rsidRPr="00135929">
        <w:rPr>
          <w:rStyle w:val="None"/>
          <w:rFonts w:ascii="Georgia" w:hAnsi="Georgia"/>
          <w:color w:val="000000" w:themeColor="text1"/>
        </w:rPr>
        <w:t xml:space="preserve"> “enable[s] the fund to clearly identify priority RI areas to Brunel and, in turn, help inform the ongoing development of their RI approach”.</w:t>
      </w:r>
    </w:p>
  </w:footnote>
  <w:footnote w:id="48">
    <w:p w14:paraId="21EDB285" w14:textId="77777777" w:rsidR="00AA181C" w:rsidRDefault="00AA181C" w:rsidP="00AA181C">
      <w:pPr>
        <w:pStyle w:val="FootnoteText"/>
      </w:pPr>
      <w:r>
        <w:rPr>
          <w:rStyle w:val="FootnoteReference"/>
        </w:rPr>
        <w:footnoteRef/>
      </w:r>
      <w:r>
        <w:t xml:space="preserve"> </w:t>
      </w:r>
      <w:r w:rsidRPr="00135929">
        <w:rPr>
          <w:rStyle w:val="None"/>
          <w:rFonts w:ascii="Georgia" w:hAnsi="Georgia"/>
          <w:color w:val="000000" w:themeColor="text1"/>
        </w:rPr>
        <w:t>Oxfordshire Pension Fund already operates specific activity-based exclusions for tar-sands (also known as oil-sands) extraction; thermal coal extraction; and the manufacture of controversial weapons where there is a risk of severe, systemic, and structural violations of international human rights norms.</w:t>
      </w:r>
    </w:p>
  </w:footnote>
  <w:footnote w:id="49">
    <w:p w14:paraId="36E6692A" w14:textId="77777777" w:rsidR="00AA181C" w:rsidRDefault="00AA181C" w:rsidP="00AA181C">
      <w:pPr>
        <w:pStyle w:val="FootnoteText"/>
      </w:pPr>
      <w:r>
        <w:rPr>
          <w:rStyle w:val="FootnoteReference"/>
        </w:rPr>
        <w:footnoteRef/>
      </w:r>
      <w:r>
        <w:t xml:space="preserve"> </w:t>
      </w:r>
      <w:r w:rsidRPr="00135929">
        <w:rPr>
          <w:rStyle w:val="None"/>
          <w:rFonts w:ascii="Georgia" w:hAnsi="Georgia"/>
          <w:color w:val="000000" w:themeColor="text1"/>
        </w:rPr>
        <w:t>Oxfordshire Pension F</w:t>
      </w:r>
      <w:r w:rsidRPr="00D64EC0">
        <w:rPr>
          <w:rStyle w:val="None"/>
          <w:rFonts w:ascii="Georgia" w:hAnsi="Georgia"/>
          <w:color w:val="000000" w:themeColor="text1"/>
        </w:rPr>
        <w:t xml:space="preserve">und </w:t>
      </w:r>
      <w:hyperlink r:id="rId110" w:history="1">
        <w:r w:rsidRPr="00D64EC0">
          <w:rPr>
            <w:rStyle w:val="Hyperlink"/>
            <w:rFonts w:ascii="Georgia" w:hAnsi="Georgia"/>
            <w:color w:val="000000" w:themeColor="text1"/>
          </w:rPr>
          <w:t>swiftly acted to end Russian investments</w:t>
        </w:r>
      </w:hyperlink>
      <w:r w:rsidRPr="00D64EC0">
        <w:rPr>
          <w:rStyle w:val="None"/>
          <w:rFonts w:ascii="Georgia" w:hAnsi="Georgia"/>
          <w:color w:val="000000" w:themeColor="text1"/>
        </w:rPr>
        <w:t xml:space="preserve"> </w:t>
      </w:r>
      <w:r w:rsidRPr="00135929">
        <w:rPr>
          <w:rStyle w:val="None"/>
          <w:rFonts w:ascii="Georgia" w:hAnsi="Georgia"/>
          <w:color w:val="000000" w:themeColor="text1"/>
        </w:rPr>
        <w:t>following Russia’s invasion of Ukraine in 2022.</w:t>
      </w:r>
    </w:p>
  </w:footnote>
  <w:footnote w:id="50">
    <w:p w14:paraId="405D49B9" w14:textId="5C532448" w:rsidR="00AA181C" w:rsidRDefault="00AA181C" w:rsidP="00AA181C">
      <w:pPr>
        <w:pStyle w:val="FootnoteText"/>
      </w:pPr>
      <w:r>
        <w:rPr>
          <w:rStyle w:val="FootnoteReference"/>
        </w:rPr>
        <w:footnoteRef/>
      </w:r>
      <w:r>
        <w:t xml:space="preserve"> </w:t>
      </w:r>
      <w:r w:rsidR="00DA1FDC" w:rsidRPr="00135929">
        <w:rPr>
          <w:rStyle w:val="None"/>
          <w:rFonts w:ascii="Georgia" w:hAnsi="Georgia"/>
          <w:color w:val="000000" w:themeColor="text1"/>
        </w:rPr>
        <w:t xml:space="preserve">The fund continues to hold substantial investments in companies complicit in illegal occupation and violations of international law, including arms companies supplying </w:t>
      </w:r>
      <w:r w:rsidR="00DA1FDC">
        <w:rPr>
          <w:rStyle w:val="None"/>
          <w:rFonts w:ascii="Georgia" w:hAnsi="Georgia"/>
          <w:color w:val="000000" w:themeColor="text1"/>
        </w:rPr>
        <w:t>Weapons and military technology used by Israel to violate international law</w:t>
      </w:r>
      <w:r w:rsidR="00DA1FDC" w:rsidRPr="00135929">
        <w:rPr>
          <w:rStyle w:val="None"/>
          <w:rFonts w:ascii="Georgia" w:hAnsi="Georgia"/>
          <w:color w:val="000000" w:themeColor="text1"/>
        </w:rPr>
        <w:t xml:space="preserve">; companies providing infrastructure for Israel’s unlawful military occupation of Palestinian land; companies conducting business activity in Israel’s illegal settlements on stolen Palestinian land; and companies providing financing to companies that are involved in said activities. These investments, </w:t>
      </w:r>
      <w:hyperlink r:id="rId111" w:history="1">
        <w:r w:rsidR="00DA1FDC" w:rsidRPr="00135929">
          <w:rPr>
            <w:rStyle w:val="Hyperlink1"/>
            <w:rFonts w:eastAsia="Arial Unicode MS" w:cs="Arial Unicode MS"/>
            <w:color w:val="000000" w:themeColor="text1"/>
          </w:rPr>
          <w:t>across 6 funds</w:t>
        </w:r>
      </w:hyperlink>
      <w:r w:rsidR="00DA1FDC" w:rsidRPr="00135929">
        <w:rPr>
          <w:rStyle w:val="None"/>
          <w:rFonts w:ascii="Georgia" w:hAnsi="Georgia"/>
          <w:color w:val="000000" w:themeColor="text1"/>
        </w:rPr>
        <w:t xml:space="preserve">, total an approximate market value of £157,598,739.46. Companies have been identified using AFSC's Investigate database and the Who Profits Research </w:t>
      </w:r>
      <w:proofErr w:type="spellStart"/>
      <w:r w:rsidR="00DA1FDC" w:rsidRPr="00135929">
        <w:rPr>
          <w:rStyle w:val="None"/>
          <w:rFonts w:ascii="Georgia" w:hAnsi="Georgia"/>
          <w:color w:val="000000" w:themeColor="text1"/>
        </w:rPr>
        <w:t>Center</w:t>
      </w:r>
      <w:proofErr w:type="spellEnd"/>
      <w:r w:rsidR="00DA1FDC" w:rsidRPr="00135929">
        <w:rPr>
          <w:rStyle w:val="None"/>
          <w:rFonts w:ascii="Georgia" w:hAnsi="Georgia"/>
          <w:color w:val="000000" w:themeColor="text1"/>
        </w:rPr>
        <w:t xml:space="preserve"> database.</w:t>
      </w:r>
    </w:p>
  </w:footnote>
  <w:footnote w:id="51">
    <w:p w14:paraId="55E21366" w14:textId="77777777" w:rsidR="00AA181C" w:rsidRDefault="00AA181C" w:rsidP="00AA181C">
      <w:pPr>
        <w:pStyle w:val="FootnoteText"/>
      </w:pPr>
      <w:r>
        <w:rPr>
          <w:rStyle w:val="FootnoteReference"/>
        </w:rPr>
        <w:footnoteRef/>
      </w:r>
      <w:r>
        <w:t xml:space="preserve"> </w:t>
      </w:r>
      <w:r>
        <w:rPr>
          <w:rStyle w:val="None"/>
          <w:rFonts w:ascii="Georgia" w:hAnsi="Georgia"/>
          <w:color w:val="000000" w:themeColor="text1"/>
        </w:rPr>
        <w:t xml:space="preserve">Council’s current banking provider, </w:t>
      </w:r>
      <w:r w:rsidRPr="00135929">
        <w:rPr>
          <w:rStyle w:val="None"/>
          <w:rFonts w:ascii="Georgia" w:hAnsi="Georgia"/>
          <w:color w:val="000000" w:themeColor="text1"/>
        </w:rPr>
        <w:t>Barclays</w:t>
      </w:r>
      <w:r>
        <w:rPr>
          <w:rStyle w:val="None"/>
          <w:rFonts w:ascii="Georgia" w:hAnsi="Georgia"/>
          <w:color w:val="000000" w:themeColor="text1"/>
        </w:rPr>
        <w:t>,</w:t>
      </w:r>
      <w:r w:rsidRPr="00135929">
        <w:rPr>
          <w:rStyle w:val="None"/>
          <w:rFonts w:ascii="Georgia" w:hAnsi="Georgia"/>
          <w:color w:val="000000" w:themeColor="text1"/>
        </w:rPr>
        <w:t xml:space="preserve"> remains the </w:t>
      </w:r>
      <w:hyperlink r:id="rId112" w:history="1">
        <w:r w:rsidRPr="00135929">
          <w:rPr>
            <w:rStyle w:val="Hyperlink1"/>
            <w:rFonts w:eastAsia="Arial Unicode MS" w:cs="Arial Unicode MS"/>
            <w:color w:val="000000" w:themeColor="text1"/>
          </w:rPr>
          <w:t>number one fossil fuel funder in Europe</w:t>
        </w:r>
      </w:hyperlink>
      <w:r w:rsidRPr="00135929">
        <w:rPr>
          <w:rStyle w:val="None"/>
          <w:rFonts w:ascii="Georgia" w:hAnsi="Georgia"/>
          <w:color w:val="000000" w:themeColor="text1"/>
        </w:rPr>
        <w:t>, raising tens of billions in finance for oil and gas companies</w:t>
      </w:r>
      <w:r>
        <w:rPr>
          <w:rStyle w:val="None"/>
          <w:rFonts w:ascii="Georgia" w:hAnsi="Georgia"/>
          <w:color w:val="000000" w:themeColor="text1"/>
        </w:rPr>
        <w:t>;</w:t>
      </w:r>
      <w:r w:rsidRPr="00135929">
        <w:rPr>
          <w:rStyle w:val="None"/>
          <w:rFonts w:ascii="Georgia" w:hAnsi="Georgia"/>
          <w:color w:val="000000" w:themeColor="text1"/>
        </w:rPr>
        <w:t xml:space="preserve"> and has provided </w:t>
      </w:r>
      <w:hyperlink r:id="rId113" w:history="1">
        <w:r w:rsidRPr="00135929">
          <w:rPr>
            <w:rStyle w:val="Hyperlink1"/>
            <w:rFonts w:eastAsia="Arial Unicode MS" w:cs="Arial Unicode MS"/>
            <w:color w:val="000000" w:themeColor="text1"/>
          </w:rPr>
          <w:t>investment, loans and other financial services</w:t>
        </w:r>
      </w:hyperlink>
      <w:r w:rsidRPr="00135929">
        <w:rPr>
          <w:rStyle w:val="None"/>
          <w:rFonts w:ascii="Georgia" w:hAnsi="Georgia"/>
          <w:color w:val="000000" w:themeColor="text1"/>
        </w:rPr>
        <w:t xml:space="preserve"> to companies providing weapons, components and military technology used by Israel in its attacks on Palestinians and their land. </w:t>
      </w:r>
      <w:proofErr w:type="gramStart"/>
      <w:r w:rsidRPr="00135929">
        <w:rPr>
          <w:rStyle w:val="None"/>
          <w:rFonts w:ascii="Georgia" w:hAnsi="Georgia"/>
          <w:color w:val="000000" w:themeColor="text1"/>
        </w:rPr>
        <w:t>Taking into account</w:t>
      </w:r>
      <w:proofErr w:type="gramEnd"/>
      <w:r w:rsidRPr="00135929">
        <w:rPr>
          <w:rStyle w:val="None"/>
          <w:rFonts w:ascii="Georgia" w:hAnsi="Georgia"/>
          <w:color w:val="000000" w:themeColor="text1"/>
        </w:rPr>
        <w:t xml:space="preserve"> the limited financial services options available to local authorities at present, this motion commits to undertaking a new procurement process incorporating robust ethical criteria.</w:t>
      </w:r>
    </w:p>
  </w:footnote>
  <w:footnote w:id="52">
    <w:p w14:paraId="5D0F1E0C" w14:textId="77777777" w:rsidR="00AA181C" w:rsidRPr="00854510" w:rsidRDefault="00AA181C" w:rsidP="00AA181C">
      <w:pPr>
        <w:pStyle w:val="Footnote"/>
        <w:rPr>
          <w:color w:val="000000" w:themeColor="text1"/>
        </w:rPr>
      </w:pPr>
      <w:r>
        <w:rPr>
          <w:rStyle w:val="FootnoteReference"/>
        </w:rPr>
        <w:footnoteRef/>
      </w:r>
      <w:r>
        <w:t xml:space="preserve"> </w:t>
      </w:r>
      <w:r w:rsidRPr="00135929">
        <w:rPr>
          <w:rStyle w:val="None"/>
          <w:rFonts w:ascii="Georgia" w:hAnsi="Georgia"/>
          <w:color w:val="000000" w:themeColor="text1"/>
        </w:rPr>
        <w:t xml:space="preserve">Including the </w:t>
      </w:r>
      <w:hyperlink r:id="rId114" w:history="1">
        <w:r w:rsidRPr="00135929">
          <w:rPr>
            <w:rStyle w:val="Hyperlink1"/>
            <w:rFonts w:eastAsia="Arial Unicode MS" w:cs="Arial Unicode MS"/>
            <w:color w:val="000000" w:themeColor="text1"/>
          </w:rPr>
          <w:t>UN Global Compact</w:t>
        </w:r>
      </w:hyperlink>
      <w:r w:rsidRPr="00135929">
        <w:rPr>
          <w:rStyle w:val="None"/>
          <w:rFonts w:ascii="Georgia" w:hAnsi="Georgia"/>
          <w:color w:val="000000" w:themeColor="text1"/>
        </w:rPr>
        <w:t xml:space="preserve">, the </w:t>
      </w:r>
      <w:hyperlink r:id="rId115" w:history="1">
        <w:r w:rsidRPr="00135929">
          <w:rPr>
            <w:rStyle w:val="Hyperlink1"/>
            <w:rFonts w:eastAsia="Arial Unicode MS" w:cs="Arial Unicode MS"/>
            <w:color w:val="000000" w:themeColor="text1"/>
          </w:rPr>
          <w:t>UNGP</w:t>
        </w:r>
      </w:hyperlink>
      <w:r w:rsidRPr="00135929">
        <w:rPr>
          <w:rStyle w:val="None"/>
          <w:rFonts w:ascii="Georgia" w:hAnsi="Georgia"/>
          <w:color w:val="000000" w:themeColor="text1"/>
        </w:rPr>
        <w:t xml:space="preserve"> and the </w:t>
      </w:r>
      <w:hyperlink r:id="rId116" w:history="1">
        <w:r w:rsidRPr="00135929">
          <w:rPr>
            <w:rStyle w:val="Hyperlink1"/>
            <w:rFonts w:eastAsia="Arial Unicode MS" w:cs="Arial Unicode MS"/>
            <w:color w:val="000000" w:themeColor="text1"/>
          </w:rPr>
          <w:t>UN PRI</w:t>
        </w:r>
      </w:hyperlink>
      <w:r w:rsidRPr="00135929">
        <w:rPr>
          <w:rStyle w:val="None"/>
          <w:rFonts w:ascii="Georgia" w:hAnsi="Georgia"/>
          <w:color w:val="000000" w:themeColor="text1"/>
        </w:rPr>
        <w:t>.</w:t>
      </w:r>
    </w:p>
  </w:footnote>
  <w:footnote w:id="53">
    <w:p w14:paraId="2800A514" w14:textId="77777777" w:rsidR="00AA181C" w:rsidRDefault="00AA181C" w:rsidP="00AA181C">
      <w:pPr>
        <w:pStyle w:val="FootnoteText"/>
      </w:pPr>
      <w:r>
        <w:rPr>
          <w:rStyle w:val="FootnoteReference"/>
        </w:rPr>
        <w:footnoteRef/>
      </w:r>
      <w:r>
        <w:t xml:space="preserve"> </w:t>
      </w:r>
      <w:proofErr w:type="gramStart"/>
      <w:r w:rsidRPr="00135929">
        <w:rPr>
          <w:rStyle w:val="None"/>
          <w:rFonts w:ascii="Georgia" w:hAnsi="Georgia"/>
          <w:color w:val="000000" w:themeColor="text1"/>
        </w:rPr>
        <w:t>In particular, we</w:t>
      </w:r>
      <w:proofErr w:type="gramEnd"/>
      <w:r w:rsidRPr="00135929">
        <w:rPr>
          <w:rStyle w:val="None"/>
          <w:rFonts w:ascii="Georgia" w:hAnsi="Georgia"/>
          <w:color w:val="000000" w:themeColor="text1"/>
        </w:rPr>
        <w:t xml:space="preserve"> ask Financial Services to ensure that the activities listed in the first resolve are included in </w:t>
      </w:r>
      <w:r w:rsidRPr="00135929">
        <w:rPr>
          <w:rStyle w:val="None"/>
          <w:rFonts w:ascii="Georgia" w:hAnsi="Georgia"/>
          <w:color w:val="000000" w:themeColor="text1"/>
          <w:lang w:val="de-DE"/>
        </w:rPr>
        <w:t xml:space="preserve">ESG </w:t>
      </w:r>
      <w:r w:rsidRPr="00135929">
        <w:rPr>
          <w:rStyle w:val="None"/>
          <w:rFonts w:ascii="Georgia" w:hAnsi="Georgia"/>
          <w:color w:val="000000" w:themeColor="text1"/>
        </w:rPr>
        <w:t>indicators relating to Treasury counterparties, to engage with multi asset and money market fund managers on an ongoing basis to avoid indirect investment exposure and to reinvest where funds’ compliance with strengthened policies are incomplete or unclear. We further ask Procurement to integrate ethical considerations into the procurement process and exclude companies involved in the activities listed in the first resolve. Finally, we ask Scrutiny and Audit and Governance to regularly monitor the operation and effectiveness of strengthened ethical investment and procurement policies.</w:t>
      </w:r>
    </w:p>
  </w:footnote>
  <w:footnote w:id="54">
    <w:p w14:paraId="1C9576AB" w14:textId="77777777" w:rsidR="00136F7C" w:rsidRDefault="00136F7C" w:rsidP="00136F7C">
      <w:pPr>
        <w:pStyle w:val="FootnoteText"/>
      </w:pPr>
      <w:r>
        <w:rPr>
          <w:rStyle w:val="FootnoteReference"/>
        </w:rPr>
        <w:footnoteRef/>
      </w:r>
      <w:r>
        <w:t xml:space="preserve"> </w:t>
      </w:r>
      <w:r w:rsidRPr="00135929">
        <w:rPr>
          <w:rFonts w:ascii="Georgia" w:hAnsi="Georgia"/>
          <w:color w:val="000000" w:themeColor="text1"/>
        </w:rPr>
        <w:t xml:space="preserve">We are proud of our </w:t>
      </w:r>
      <w:hyperlink r:id="rId117" w:history="1">
        <w:r w:rsidRPr="00135929">
          <w:rPr>
            <w:rStyle w:val="Hyperlink0"/>
            <w:color w:val="000000" w:themeColor="text1"/>
          </w:rPr>
          <w:t>Local Authority of Sanctuary accreditation</w:t>
        </w:r>
      </w:hyperlink>
      <w:r w:rsidRPr="00135929">
        <w:rPr>
          <w:rStyle w:val="None"/>
          <w:rFonts w:ascii="Georgia" w:hAnsi="Georgia"/>
          <w:color w:val="000000" w:themeColor="text1"/>
        </w:rPr>
        <w:t xml:space="preserve">; our </w:t>
      </w:r>
      <w:hyperlink r:id="rId118" w:history="1">
        <w:r w:rsidRPr="00135929">
          <w:rPr>
            <w:rStyle w:val="Hyperlink1"/>
            <w:rFonts w:eastAsia="Arial Unicode MS" w:cs="Arial Unicode MS"/>
            <w:color w:val="000000" w:themeColor="text1"/>
          </w:rPr>
          <w:t>twinship with Ramallah, Palestine</w:t>
        </w:r>
      </w:hyperlink>
      <w:r w:rsidRPr="00135929">
        <w:rPr>
          <w:rStyle w:val="None"/>
          <w:rFonts w:ascii="Georgia" w:hAnsi="Georgia"/>
          <w:color w:val="000000" w:themeColor="text1"/>
        </w:rPr>
        <w:t>, which honours an enduring friendship; and our commitments toward economic and climate justice. We became the first UK local authority to pledge to divest from fossil fuels in 2014 and the first to hold a Citizen's Assembly on Climate Change following our climate emergency declaration in 2019.</w:t>
      </w:r>
    </w:p>
  </w:footnote>
  <w:footnote w:id="55">
    <w:p w14:paraId="2CF631D3"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 xml:space="preserve">Our Treasury Management Strategy incorporates an </w:t>
      </w:r>
      <w:hyperlink r:id="rId119" w:history="1">
        <w:r w:rsidRPr="00135929">
          <w:rPr>
            <w:rStyle w:val="Hyperlink1"/>
            <w:rFonts w:eastAsia="Arial Unicode MS" w:cs="Arial Unicode MS"/>
            <w:color w:val="000000" w:themeColor="text1"/>
          </w:rPr>
          <w:t>Environmental, Social and Governance (ESG) Policy</w:t>
        </w:r>
      </w:hyperlink>
      <w:r w:rsidRPr="00135929">
        <w:rPr>
          <w:rStyle w:val="None"/>
          <w:rFonts w:ascii="Georgia" w:hAnsi="Georgia"/>
          <w:color w:val="000000" w:themeColor="text1"/>
        </w:rPr>
        <w:t xml:space="preserve"> (including an ethical position approved by Council in 2014), which our Financial Services team has applied in selecting our current short-term investments. The </w:t>
      </w:r>
      <w:hyperlink r:id="rId120" w:history="1">
        <w:r w:rsidRPr="00135929">
          <w:rPr>
            <w:rStyle w:val="Hyperlink1"/>
            <w:rFonts w:eastAsia="Arial Unicode MS" w:cs="Arial Unicode MS"/>
            <w:color w:val="000000" w:themeColor="text1"/>
          </w:rPr>
          <w:t>strategy</w:t>
        </w:r>
      </w:hyperlink>
      <w:r w:rsidRPr="00135929">
        <w:rPr>
          <w:rStyle w:val="None"/>
          <w:rFonts w:ascii="Georgia" w:hAnsi="Georgia"/>
          <w:color w:val="000000" w:themeColor="text1"/>
        </w:rPr>
        <w:t xml:space="preserve"> notes this ESG policy is to be “refined over time as more consistent metrics are developed,” but represents “an important step in raising the consideration of ESG matters, informing investment decisions and offering appropriate challenge where there is room for improvement.” Our </w:t>
      </w:r>
      <w:hyperlink r:id="rId121" w:history="1">
        <w:r w:rsidRPr="00135929">
          <w:rPr>
            <w:rStyle w:val="Hyperlink1"/>
            <w:rFonts w:eastAsia="Arial Unicode MS" w:cs="Arial Unicode MS"/>
            <w:color w:val="000000" w:themeColor="text1"/>
          </w:rPr>
          <w:t>Procurement Strategy</w:t>
        </w:r>
      </w:hyperlink>
      <w:r w:rsidRPr="00135929">
        <w:rPr>
          <w:rStyle w:val="None"/>
          <w:rFonts w:ascii="Georgia" w:hAnsi="Georgia"/>
          <w:color w:val="000000" w:themeColor="text1"/>
        </w:rPr>
        <w:t xml:space="preserve"> also commits to upholding human rights and International Labour Organisation core conventions.</w:t>
      </w:r>
    </w:p>
  </w:footnote>
  <w:footnote w:id="56">
    <w:p w14:paraId="7BE22BDD"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 xml:space="preserve">As evidenced in our </w:t>
      </w:r>
      <w:hyperlink r:id="rId122" w:history="1">
        <w:r w:rsidRPr="00135929">
          <w:rPr>
            <w:rStyle w:val="Hyperlink1"/>
            <w:rFonts w:eastAsia="Arial Unicode MS" w:cs="Arial Unicode MS"/>
            <w:color w:val="000000" w:themeColor="text1"/>
          </w:rPr>
          <w:t>Thriving Communities Strategy 2023-2027</w:t>
        </w:r>
      </w:hyperlink>
      <w:r w:rsidRPr="00135929">
        <w:rPr>
          <w:rStyle w:val="None"/>
          <w:rFonts w:ascii="Georgia" w:hAnsi="Georgia"/>
          <w:color w:val="000000" w:themeColor="text1"/>
        </w:rPr>
        <w:t>.</w:t>
      </w:r>
    </w:p>
  </w:footnote>
  <w:footnote w:id="57">
    <w:p w14:paraId="2EB9B0AD" w14:textId="77777777" w:rsidR="00136F7C" w:rsidRDefault="00136F7C" w:rsidP="00136F7C">
      <w:pPr>
        <w:pStyle w:val="FootnoteText"/>
      </w:pPr>
      <w:r>
        <w:rPr>
          <w:rStyle w:val="FootnoteReference"/>
        </w:rPr>
        <w:footnoteRef/>
      </w:r>
      <w:r>
        <w:t xml:space="preserve"> </w:t>
      </w:r>
      <w:hyperlink r:id="rId123" w:history="1">
        <w:r w:rsidRPr="00135929">
          <w:rPr>
            <w:rStyle w:val="Hyperlink1"/>
            <w:rFonts w:eastAsia="Arial Unicode MS" w:cs="Arial Unicode MS"/>
            <w:color w:val="000000" w:themeColor="text1"/>
          </w:rPr>
          <w:t>“Oxford City Council takes stand against the Anti-Boycott Bill”</w:t>
        </w:r>
      </w:hyperlink>
      <w:r w:rsidRPr="00135929">
        <w:rPr>
          <w:rStyle w:val="None"/>
          <w:rFonts w:ascii="Georgia" w:hAnsi="Georgia"/>
          <w:color w:val="000000" w:themeColor="text1"/>
        </w:rPr>
        <w:t xml:space="preserve"> (March 2024). Also available </w:t>
      </w:r>
      <w:hyperlink r:id="rId124" w:history="1">
        <w:r w:rsidRPr="00135929">
          <w:rPr>
            <w:rStyle w:val="Hyperlink1"/>
            <w:rFonts w:eastAsia="Arial Unicode MS" w:cs="Arial Unicode MS"/>
            <w:color w:val="000000" w:themeColor="text1"/>
          </w:rPr>
          <w:t>here</w:t>
        </w:r>
      </w:hyperlink>
      <w:r w:rsidRPr="00135929">
        <w:rPr>
          <w:rStyle w:val="None"/>
          <w:rFonts w:ascii="Georgia" w:hAnsi="Georgia"/>
          <w:color w:val="000000" w:themeColor="text1"/>
        </w:rPr>
        <w:t>.</w:t>
      </w:r>
    </w:p>
  </w:footnote>
  <w:footnote w:id="58">
    <w:p w14:paraId="24BBAC33" w14:textId="77777777" w:rsidR="00136F7C" w:rsidRPr="00135929" w:rsidRDefault="00136F7C" w:rsidP="00136F7C">
      <w:pPr>
        <w:pStyle w:val="Footnote"/>
        <w:rPr>
          <w:rStyle w:val="None"/>
          <w:rFonts w:ascii="Georgia" w:eastAsia="Georgia" w:hAnsi="Georgia" w:cs="Georgia"/>
          <w:color w:val="000000" w:themeColor="text1"/>
        </w:rPr>
      </w:pPr>
      <w:r>
        <w:rPr>
          <w:rStyle w:val="FootnoteReference"/>
        </w:rPr>
        <w:footnoteRef/>
      </w:r>
      <w:r>
        <w:t xml:space="preserve"> </w:t>
      </w:r>
      <w:r w:rsidRPr="00135929">
        <w:rPr>
          <w:rStyle w:val="None"/>
          <w:rFonts w:ascii="Georgia" w:hAnsi="Georgia"/>
          <w:color w:val="000000" w:themeColor="text1"/>
        </w:rPr>
        <w:t xml:space="preserve">On 19 July 2024, the International Court of Justice (ICJ) </w:t>
      </w:r>
      <w:hyperlink r:id="rId125" w:history="1">
        <w:r w:rsidRPr="00135929">
          <w:rPr>
            <w:rStyle w:val="Hyperlink1"/>
            <w:rFonts w:eastAsia="Arial Unicode MS" w:cs="Arial Unicode MS"/>
            <w:color w:val="000000" w:themeColor="text1"/>
          </w:rPr>
          <w:t>affirmed that</w:t>
        </w:r>
      </w:hyperlink>
      <w:r w:rsidRPr="00135929">
        <w:rPr>
          <w:rStyle w:val="None"/>
          <w:rFonts w:ascii="Georgia" w:hAnsi="Georgia"/>
          <w:color w:val="000000" w:themeColor="text1"/>
        </w:rPr>
        <w:t>:</w:t>
      </w:r>
    </w:p>
    <w:p w14:paraId="4EC9E1B7" w14:textId="77777777" w:rsidR="00136F7C" w:rsidRPr="00135929" w:rsidRDefault="00136F7C"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Israel’s occupation of the Palestine is illegal and must end as rapidly as </w:t>
      </w:r>
      <w:proofErr w:type="gramStart"/>
      <w:r w:rsidRPr="00135929">
        <w:rPr>
          <w:rStyle w:val="NoneA"/>
          <w:rFonts w:ascii="Georgia" w:hAnsi="Georgia"/>
          <w:color w:val="000000" w:themeColor="text1"/>
        </w:rPr>
        <w:t>possible;</w:t>
      </w:r>
      <w:proofErr w:type="gramEnd"/>
      <w:r w:rsidRPr="00135929">
        <w:rPr>
          <w:rStyle w:val="NoneA"/>
          <w:rFonts w:ascii="Georgia" w:hAnsi="Georgia"/>
          <w:color w:val="000000" w:themeColor="text1"/>
        </w:rPr>
        <w:t xml:space="preserve"> </w:t>
      </w:r>
    </w:p>
    <w:p w14:paraId="31E5045F" w14:textId="77777777" w:rsidR="00136F7C" w:rsidRPr="00135929" w:rsidRDefault="00136F7C"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 is violating fundamental principles of international law (including the Palestinian people’s right to self-determination, the prohibition of racial discrimination and apartheid, and the prohibition of the unlawful use of force); and </w:t>
      </w:r>
    </w:p>
    <w:p w14:paraId="39E570A7" w14:textId="77777777" w:rsidR="00136F7C" w:rsidRPr="00135929" w:rsidRDefault="00136F7C" w:rsidP="00EC1E5A">
      <w:pPr>
        <w:pStyle w:val="BodyA"/>
        <w:numPr>
          <w:ilvl w:val="1"/>
          <w:numId w:val="36"/>
        </w:numPr>
        <w:rPr>
          <w:rStyle w:val="NoneA"/>
          <w:rFonts w:ascii="Georgia" w:hAnsi="Georgia"/>
          <w:color w:val="000000" w:themeColor="text1"/>
        </w:rPr>
      </w:pPr>
      <w:r w:rsidRPr="00135929">
        <w:rPr>
          <w:rStyle w:val="NoneA"/>
          <w:rFonts w:ascii="Georgia" w:hAnsi="Georgia"/>
          <w:color w:val="000000" w:themeColor="text1"/>
        </w:rPr>
        <w:t>UN member states are under an obligation to take steps to prevent trade or investment relations that assist in the maintenance of Israel’s illegal occupation.</w:t>
      </w:r>
    </w:p>
    <w:p w14:paraId="321F7CBA" w14:textId="77777777" w:rsidR="00136F7C" w:rsidRDefault="00136F7C" w:rsidP="00136F7C">
      <w:pPr>
        <w:pStyle w:val="FootnoteText"/>
      </w:pPr>
      <w:r w:rsidRPr="00135929">
        <w:rPr>
          <w:rStyle w:val="None"/>
          <w:rFonts w:ascii="Georgia" w:hAnsi="Georgia"/>
          <w:color w:val="000000" w:themeColor="text1"/>
        </w:rPr>
        <w:t xml:space="preserve">In its </w:t>
      </w:r>
      <w:hyperlink r:id="rId126" w:history="1">
        <w:r w:rsidRPr="00135929">
          <w:rPr>
            <w:rStyle w:val="Hyperlink1"/>
            <w:rFonts w:eastAsia="Arial Unicode MS" w:cs="Arial Unicode MS"/>
            <w:color w:val="000000" w:themeColor="text1"/>
          </w:rPr>
          <w:t>order of 26 January 2024</w:t>
        </w:r>
      </w:hyperlink>
      <w:r w:rsidRPr="00135929">
        <w:rPr>
          <w:rStyle w:val="None"/>
          <w:rFonts w:ascii="Georgia" w:hAnsi="Georgia"/>
          <w:color w:val="000000" w:themeColor="text1"/>
        </w:rPr>
        <w:t xml:space="preserve">, the ICJ concluded it was plausible that, “irreparable prejudice will be caused” to the “right of Palestinians in the Gaza Strip to be protected from acts of genocide” before a final decision in South Africa’s genocide case against Israel could be issued. This was followed by additional ICJ orders indicating provisional measures against Israel in </w:t>
      </w:r>
      <w:hyperlink r:id="rId127" w:history="1">
        <w:r w:rsidRPr="00135929">
          <w:rPr>
            <w:rStyle w:val="Hyperlink1"/>
            <w:rFonts w:eastAsia="Arial Unicode MS" w:cs="Arial Unicode MS"/>
            <w:color w:val="000000" w:themeColor="text1"/>
          </w:rPr>
          <w:t>March</w:t>
        </w:r>
      </w:hyperlink>
      <w:r w:rsidRPr="00135929">
        <w:rPr>
          <w:rStyle w:val="None"/>
          <w:rFonts w:ascii="Georgia" w:hAnsi="Georgia"/>
          <w:color w:val="000000" w:themeColor="text1"/>
        </w:rPr>
        <w:t xml:space="preserve"> and </w:t>
      </w:r>
      <w:hyperlink r:id="rId128" w:history="1">
        <w:r w:rsidRPr="00135929">
          <w:rPr>
            <w:rStyle w:val="Hyperlink1"/>
            <w:rFonts w:eastAsia="Arial Unicode MS" w:cs="Arial Unicode MS"/>
            <w:color w:val="000000" w:themeColor="text1"/>
          </w:rPr>
          <w:t>May</w:t>
        </w:r>
      </w:hyperlink>
      <w:r w:rsidRPr="00135929">
        <w:rPr>
          <w:rStyle w:val="None"/>
          <w:rFonts w:ascii="Georgia" w:hAnsi="Georgia"/>
          <w:color w:val="000000" w:themeColor="text1"/>
        </w:rPr>
        <w:t xml:space="preserve"> 2024. The UK is legally bound to act to prevent genocide from occurring. See the following expert legal opinions in this regard: </w:t>
      </w:r>
      <w:hyperlink r:id="rId129" w:history="1">
        <w:r w:rsidRPr="00135929">
          <w:rPr>
            <w:rStyle w:val="Hyperlink1"/>
            <w:rFonts w:eastAsia="Arial Unicode MS" w:cs="Arial Unicode MS"/>
            <w:color w:val="000000" w:themeColor="text1"/>
          </w:rPr>
          <w:t>Obligations of Third States and Corporations to Prevent and Punish Genocide in Gaza</w:t>
        </w:r>
      </w:hyperlink>
      <w:r w:rsidRPr="00135929">
        <w:rPr>
          <w:rStyle w:val="None"/>
          <w:rFonts w:ascii="Georgia" w:hAnsi="Georgia"/>
          <w:color w:val="000000" w:themeColor="text1"/>
        </w:rPr>
        <w:t xml:space="preserve"> (Al-Haq Europe and SOMO, 2024); </w:t>
      </w:r>
      <w:hyperlink r:id="rId130" w:history="1">
        <w:r w:rsidRPr="00135929">
          <w:rPr>
            <w:rStyle w:val="Hyperlink1"/>
            <w:rFonts w:eastAsia="Arial Unicode MS" w:cs="Arial Unicode MS"/>
            <w:color w:val="000000" w:themeColor="text1"/>
          </w:rPr>
          <w:t>Legal Consequences for third States of Israel’s potential breaches of the Genocide Convention in the light of the ICJ’s Provisional Measures Orders</w:t>
        </w:r>
      </w:hyperlink>
      <w:r w:rsidRPr="00135929">
        <w:rPr>
          <w:rStyle w:val="None"/>
          <w:rFonts w:ascii="Georgia" w:hAnsi="Georgia"/>
          <w:color w:val="000000" w:themeColor="text1"/>
        </w:rPr>
        <w:t xml:space="preserve"> (Arab Organisation for Human Rights in the UK, 2024).</w:t>
      </w:r>
    </w:p>
  </w:footnote>
  <w:footnote w:id="59">
    <w:p w14:paraId="7D00BF09" w14:textId="77777777" w:rsidR="00136F7C" w:rsidRDefault="00136F7C" w:rsidP="00136F7C">
      <w:pPr>
        <w:pStyle w:val="FootnoteText"/>
      </w:pPr>
      <w:r>
        <w:rPr>
          <w:rStyle w:val="FootnoteReference"/>
        </w:rPr>
        <w:footnoteRef/>
      </w:r>
      <w:r>
        <w:t xml:space="preserve"> </w:t>
      </w:r>
      <w:hyperlink r:id="rId131" w:history="1">
        <w:r w:rsidRPr="00135929">
          <w:rPr>
            <w:rStyle w:val="Hyperlink1"/>
            <w:rFonts w:eastAsia="Arial Unicode MS" w:cs="Arial Unicode MS"/>
            <w:color w:val="000000" w:themeColor="text1"/>
          </w:rPr>
          <w:t>“UN experts warn international order on a knife’s edge, urge States to comply with ICJ Advisory Opinion”</w:t>
        </w:r>
      </w:hyperlink>
      <w:r w:rsidRPr="00135929">
        <w:rPr>
          <w:rStyle w:val="None"/>
          <w:rFonts w:ascii="Georgia" w:hAnsi="Georgia"/>
          <w:color w:val="000000" w:themeColor="text1"/>
        </w:rPr>
        <w:t xml:space="preserve"> (18 September 2024). UN experts recall that the extreme destruction wrought by Israeli forces in Gaza, and increasingly throughout occupied Palestine, has prompted allegations of </w:t>
      </w:r>
      <w:hyperlink r:id="rId132" w:history="1">
        <w:r w:rsidRPr="00135929">
          <w:rPr>
            <w:rStyle w:val="Hyperlink2"/>
            <w:color w:val="000000" w:themeColor="text1"/>
          </w:rPr>
          <w:t>domicide</w:t>
        </w:r>
      </w:hyperlink>
      <w:r w:rsidRPr="00135929">
        <w:rPr>
          <w:rStyle w:val="None"/>
          <w:rFonts w:ascii="Georgia" w:hAnsi="Georgia"/>
          <w:color w:val="000000" w:themeColor="text1"/>
        </w:rPr>
        <w:t xml:space="preserve">, </w:t>
      </w:r>
      <w:hyperlink r:id="rId133" w:history="1">
        <w:proofErr w:type="spellStart"/>
        <w:r w:rsidRPr="00135929">
          <w:rPr>
            <w:rStyle w:val="Hyperlink3"/>
            <w:color w:val="000000" w:themeColor="text1"/>
          </w:rPr>
          <w:t>urbicide</w:t>
        </w:r>
        <w:proofErr w:type="spellEnd"/>
      </w:hyperlink>
      <w:r w:rsidRPr="00135929">
        <w:rPr>
          <w:rStyle w:val="None"/>
          <w:rFonts w:ascii="Georgia" w:hAnsi="Georgia"/>
          <w:color w:val="000000" w:themeColor="text1"/>
        </w:rPr>
        <w:t xml:space="preserve">, </w:t>
      </w:r>
      <w:hyperlink r:id="rId134" w:history="1">
        <w:proofErr w:type="spellStart"/>
        <w:r w:rsidRPr="00135929">
          <w:rPr>
            <w:rStyle w:val="Hyperlink4"/>
            <w:color w:val="000000" w:themeColor="text1"/>
          </w:rPr>
          <w:t>scholasticide</w:t>
        </w:r>
        <w:proofErr w:type="spellEnd"/>
      </w:hyperlink>
      <w:r w:rsidRPr="00135929">
        <w:rPr>
          <w:rStyle w:val="None"/>
          <w:rFonts w:ascii="Georgia" w:hAnsi="Georgia"/>
          <w:color w:val="000000" w:themeColor="text1"/>
        </w:rPr>
        <w:t xml:space="preserve">, </w:t>
      </w:r>
      <w:hyperlink r:id="rId135" w:history="1">
        <w:proofErr w:type="spellStart"/>
        <w:r w:rsidRPr="00135929">
          <w:rPr>
            <w:rStyle w:val="Hyperlink3"/>
            <w:color w:val="000000" w:themeColor="text1"/>
          </w:rPr>
          <w:t>medicide</w:t>
        </w:r>
        <w:proofErr w:type="spellEnd"/>
      </w:hyperlink>
      <w:r w:rsidRPr="00135929">
        <w:rPr>
          <w:rStyle w:val="None"/>
          <w:rFonts w:ascii="Georgia" w:hAnsi="Georgia"/>
          <w:color w:val="000000" w:themeColor="text1"/>
        </w:rPr>
        <w:t xml:space="preserve"> and</w:t>
      </w:r>
      <w:r w:rsidRPr="00135929">
        <w:rPr>
          <w:rStyle w:val="Hyperlink3"/>
          <w:color w:val="000000" w:themeColor="text1"/>
        </w:rPr>
        <w:t xml:space="preserve"> </w:t>
      </w:r>
      <w:hyperlink r:id="rId136" w:history="1">
        <w:r w:rsidRPr="00135929">
          <w:rPr>
            <w:rStyle w:val="Hyperlink3"/>
            <w:color w:val="000000" w:themeColor="text1"/>
          </w:rPr>
          <w:t>ecocide</w:t>
        </w:r>
      </w:hyperlink>
      <w:r w:rsidRPr="00135929">
        <w:rPr>
          <w:rStyle w:val="None"/>
          <w:rFonts w:ascii="Georgia" w:hAnsi="Georgia"/>
          <w:color w:val="000000" w:themeColor="text1"/>
        </w:rPr>
        <w:t>.</w:t>
      </w:r>
    </w:p>
  </w:footnote>
  <w:footnote w:id="60">
    <w:p w14:paraId="20ADC9D0" w14:textId="77777777" w:rsidR="00136F7C" w:rsidRPr="00C61C2A" w:rsidRDefault="00136F7C" w:rsidP="00136F7C">
      <w:pPr>
        <w:pStyle w:val="FootnoteText"/>
        <w:rPr>
          <w:rFonts w:ascii="Georgia" w:eastAsia="Georgia" w:hAnsi="Georgia" w:cs="Georgia"/>
          <w:color w:val="000000" w:themeColor="text1"/>
          <w:u w:val="single"/>
        </w:rPr>
      </w:pPr>
      <w:r>
        <w:rPr>
          <w:rStyle w:val="FootnoteReference"/>
        </w:rPr>
        <w:footnoteRef/>
      </w:r>
      <w:r>
        <w:t xml:space="preserve"> </w:t>
      </w:r>
      <w:r w:rsidRPr="00135929">
        <w:rPr>
          <w:rStyle w:val="None"/>
          <w:rFonts w:ascii="Georgia" w:hAnsi="Georgia"/>
          <w:color w:val="000000" w:themeColor="text1"/>
        </w:rPr>
        <w:t xml:space="preserve">See, for instance, </w:t>
      </w:r>
      <w:hyperlink r:id="rId137" w:history="1">
        <w:r w:rsidRPr="00135929">
          <w:rPr>
            <w:rStyle w:val="Hyperlink3"/>
            <w:color w:val="000000" w:themeColor="text1"/>
          </w:rPr>
          <w:t xml:space="preserve">HRC General comment No. 31: </w:t>
        </w:r>
        <w:r w:rsidRPr="00135929">
          <w:rPr>
            <w:rStyle w:val="Hyperlink3"/>
            <w:color w:val="000000" w:themeColor="text1"/>
            <w:rtl/>
            <w:lang w:val="ar-SA"/>
          </w:rPr>
          <w:t>“</w:t>
        </w:r>
        <w:r w:rsidRPr="00135929">
          <w:rPr>
            <w:rStyle w:val="Hyperlink3"/>
            <w:color w:val="000000" w:themeColor="text1"/>
          </w:rPr>
          <w:t>The Nature of the General Legal Obligation Imposed on States Parties to the Covenant”</w:t>
        </w:r>
      </w:hyperlink>
      <w:r w:rsidRPr="00135929">
        <w:rPr>
          <w:rStyle w:val="None"/>
          <w:rFonts w:ascii="Georgia" w:hAnsi="Georgia"/>
          <w:color w:val="000000" w:themeColor="text1"/>
        </w:rPr>
        <w:t xml:space="preserve"> (2004), para. 4 and </w:t>
      </w:r>
      <w:r w:rsidRPr="00135929">
        <w:rPr>
          <w:rStyle w:val="None"/>
          <w:rFonts w:ascii="Georgia" w:hAnsi="Georgia"/>
          <w:color w:val="000000" w:themeColor="text1"/>
          <w:rtl/>
          <w:lang w:val="ar-SA"/>
        </w:rPr>
        <w:t>“</w:t>
      </w:r>
      <w:r w:rsidR="00860F75">
        <w:fldChar w:fldCharType="begin"/>
      </w:r>
      <w:r w:rsidR="00860F75">
        <w:instrText>HYPERLINK "https://digitallibrary.un.org/record/550499?ln=en&amp;v=pdf"</w:instrText>
      </w:r>
      <w:r w:rsidR="00860F75">
        <w:fldChar w:fldCharType="separate"/>
      </w:r>
      <w:r w:rsidRPr="00135929">
        <w:rPr>
          <w:rStyle w:val="Hyperlink1"/>
          <w:rFonts w:eastAsia="Arial Unicode MS" w:cs="Arial Unicode MS"/>
          <w:color w:val="000000" w:themeColor="text1"/>
        </w:rPr>
        <w:t>Harmonized guidelines on reporting under the international human rights treaties, including guidelines on a common core document and treaty-specific targeted documents</w:t>
      </w:r>
      <w:r w:rsidR="00860F75">
        <w:rPr>
          <w:rStyle w:val="Hyperlink1"/>
          <w:rFonts w:eastAsia="Arial Unicode MS" w:cs="Arial Unicode MS"/>
          <w:color w:val="000000" w:themeColor="text1"/>
        </w:rPr>
        <w:fldChar w:fldCharType="end"/>
      </w:r>
      <w:r w:rsidRPr="00135929">
        <w:rPr>
          <w:rStyle w:val="None"/>
          <w:rFonts w:ascii="Georgia" w:hAnsi="Georgia"/>
          <w:color w:val="000000" w:themeColor="text1"/>
        </w:rPr>
        <w:t>,” HRI/MC/2005/3 (2005), para. 50. The UN Office of the High Commissioner of Human Rights and Human Rights Council have repeatedly emphasised local governments</w:t>
      </w:r>
      <w:r w:rsidRPr="00135929">
        <w:rPr>
          <w:rStyle w:val="None"/>
          <w:rFonts w:ascii="Georgia" w:hAnsi="Georgia"/>
          <w:color w:val="000000" w:themeColor="text1"/>
          <w:rtl/>
        </w:rPr>
        <w:t xml:space="preserve">’ </w:t>
      </w:r>
      <w:r w:rsidRPr="00135929">
        <w:rPr>
          <w:rStyle w:val="None"/>
          <w:rFonts w:ascii="Georgia" w:hAnsi="Georgia"/>
          <w:color w:val="000000" w:themeColor="text1"/>
        </w:rPr>
        <w:t xml:space="preserve">critical role in protecting and promoting universal human rights. For a recent example, see </w:t>
      </w:r>
      <w:hyperlink r:id="rId138" w:history="1">
        <w:r w:rsidRPr="00135929">
          <w:rPr>
            <w:rStyle w:val="Hyperlink3"/>
            <w:color w:val="000000" w:themeColor="text1"/>
          </w:rPr>
          <w:t>https://docs.un.org/en/A/HRC/57/L.6</w:t>
        </w:r>
      </w:hyperlink>
    </w:p>
  </w:footnote>
  <w:footnote w:id="61">
    <w:p w14:paraId="4623E8AF" w14:textId="77777777" w:rsidR="00136F7C" w:rsidRDefault="00136F7C" w:rsidP="00136F7C">
      <w:pPr>
        <w:pStyle w:val="FootnoteText"/>
      </w:pPr>
      <w:r>
        <w:rPr>
          <w:rStyle w:val="FootnoteReference"/>
        </w:rPr>
        <w:footnoteRef/>
      </w:r>
      <w:r>
        <w:t xml:space="preserve"> </w:t>
      </w:r>
      <w:r w:rsidRPr="00135929">
        <w:rPr>
          <w:rFonts w:ascii="Georgia" w:hAnsi="Georgia"/>
          <w:color w:val="000000" w:themeColor="text1"/>
        </w:rPr>
        <w:t xml:space="preserve">Our leader </w:t>
      </w:r>
      <w:hyperlink r:id="rId139" w:history="1">
        <w:r w:rsidRPr="00135929">
          <w:rPr>
            <w:rStyle w:val="Hyperlink1"/>
            <w:rFonts w:eastAsia="Arial Unicode MS" w:cs="Arial Unicode MS"/>
            <w:color w:val="000000" w:themeColor="text1"/>
          </w:rPr>
          <w:t>ended Oxford’s twinning agreement with Perm</w:t>
        </w:r>
      </w:hyperlink>
      <w:r w:rsidRPr="00135929">
        <w:rPr>
          <w:rFonts w:ascii="Georgia" w:hAnsi="Georgia"/>
          <w:color w:val="000000" w:themeColor="text1"/>
        </w:rPr>
        <w:t xml:space="preserve"> less than two weeks after Russia</w:t>
      </w:r>
      <w:r w:rsidRPr="00135929">
        <w:rPr>
          <w:rFonts w:ascii="Georgia" w:hAnsi="Georgia"/>
          <w:color w:val="000000" w:themeColor="text1"/>
          <w:rtl/>
        </w:rPr>
        <w:t>’</w:t>
      </w:r>
      <w:r w:rsidRPr="00135929">
        <w:rPr>
          <w:rFonts w:ascii="Georgia" w:hAnsi="Georgia"/>
          <w:color w:val="000000" w:themeColor="text1"/>
        </w:rPr>
        <w:t>s invasion of Ukraine on 24 February 2022, unequivocally condemning Russian breaches of international law.</w:t>
      </w:r>
    </w:p>
  </w:footnote>
  <w:footnote w:id="62">
    <w:p w14:paraId="6AA25D49"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 xml:space="preserve">This duty does not conflict with the </w:t>
      </w:r>
      <w:hyperlink r:id="rId140" w:history="1">
        <w:r w:rsidRPr="00135929">
          <w:rPr>
            <w:rStyle w:val="Hyperlink1"/>
            <w:rFonts w:eastAsia="Arial Unicode MS" w:cs="Arial Unicode MS"/>
            <w:color w:val="000000" w:themeColor="text1"/>
          </w:rPr>
          <w:t>Procurement Act 2023</w:t>
        </w:r>
      </w:hyperlink>
      <w:r w:rsidRPr="00135929">
        <w:rPr>
          <w:rStyle w:val="None"/>
          <w:rFonts w:ascii="Georgia" w:hAnsi="Georgia"/>
          <w:color w:val="000000" w:themeColor="text1"/>
        </w:rPr>
        <w:t xml:space="preserve">, which is now in force. Local authorities may exclude tenderers on grounds that insufficient regard for human rights obligations and responsibilities in areas of the world where a company conducts business constitutes ‘professional misconduct which brings into question the supplier’s integrity’ for the purpose of the Act, according to a recent </w:t>
      </w:r>
      <w:hyperlink r:id="rId141" w:history="1">
        <w:r w:rsidRPr="00135929">
          <w:rPr>
            <w:rStyle w:val="Hyperlink1"/>
            <w:rFonts w:eastAsia="Arial Unicode MS" w:cs="Arial Unicode MS"/>
            <w:color w:val="000000" w:themeColor="text1"/>
          </w:rPr>
          <w:t>legal opinion obtained by Amnesty International</w:t>
        </w:r>
      </w:hyperlink>
      <w:r w:rsidRPr="00135929">
        <w:rPr>
          <w:rStyle w:val="None"/>
          <w:rFonts w:ascii="Georgia" w:hAnsi="Georgia"/>
          <w:color w:val="000000" w:themeColor="text1"/>
        </w:rPr>
        <w:t>.</w:t>
      </w:r>
    </w:p>
  </w:footnote>
  <w:footnote w:id="63">
    <w:p w14:paraId="71E19FF2" w14:textId="77777777" w:rsidR="00136F7C" w:rsidRDefault="00136F7C" w:rsidP="00136F7C">
      <w:pPr>
        <w:pStyle w:val="FootnoteText"/>
      </w:pPr>
      <w:r>
        <w:rPr>
          <w:rStyle w:val="FootnoteReference"/>
        </w:rPr>
        <w:footnoteRef/>
      </w:r>
      <w:r>
        <w:t xml:space="preserve"> </w:t>
      </w:r>
      <w:hyperlink r:id="rId142" w:history="1">
        <w:r w:rsidRPr="00135929">
          <w:rPr>
            <w:rStyle w:val="Hyperlink1"/>
            <w:rFonts w:eastAsia="Arial Unicode MS" w:cs="Arial Unicode MS"/>
            <w:color w:val="000000" w:themeColor="text1"/>
          </w:rPr>
          <w:t>Oxfordshire Pension Fund’s Responsible Investment (RI) Policy</w:t>
        </w:r>
      </w:hyperlink>
      <w:r w:rsidRPr="00135929">
        <w:rPr>
          <w:rStyle w:val="None"/>
          <w:rFonts w:ascii="Georgia" w:hAnsi="Georgia"/>
          <w:color w:val="000000" w:themeColor="text1"/>
        </w:rPr>
        <w:t xml:space="preserve"> states that the fund “believes that responsible investment forms an integral part of its fiduciary duty due to the potential material financial implications that flow from it” and “retains the right to disinvest from or exclude certain companies or sectors if approaches to addressing its concerns prove unsuccessful and it is determined that an investment is no longer aligned with the interests of the fund or poses a material risk”. The fund’s RI policy further affirms that the protection of human rights is an issue of paramount importance for fund members, citing a </w:t>
      </w:r>
      <w:hyperlink r:id="rId143" w:history="1">
        <w:r w:rsidRPr="00135929">
          <w:rPr>
            <w:rStyle w:val="Hyperlink1"/>
            <w:rFonts w:eastAsia="Arial Unicode MS" w:cs="Arial Unicode MS"/>
            <w:color w:val="000000" w:themeColor="text1"/>
          </w:rPr>
          <w:t>2023 member survey on responsible investment</w:t>
        </w:r>
      </w:hyperlink>
      <w:r w:rsidRPr="00135929">
        <w:rPr>
          <w:rStyle w:val="None"/>
          <w:rFonts w:ascii="Georgia" w:hAnsi="Georgia"/>
          <w:color w:val="000000" w:themeColor="text1"/>
        </w:rPr>
        <w:t>; and that risks associated with breaches of human rights figure among the top 10 global risks identified by the World Economic Forum (WEF).</w:t>
      </w:r>
    </w:p>
  </w:footnote>
  <w:footnote w:id="64">
    <w:p w14:paraId="77C1EC5D"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Genocide, crimes against humanity, war crimes and other serious violations of international law are defined in Articles 6 through 8 of the Rome Statute, which was incorporated into UK law through the International Criminal Court Act 2001. These articles include the crimes of apartheid, colonisation and severe damage to the natural environment. Complicit companies can be identified, inter alia, using the following databases:</w:t>
      </w:r>
      <w:r w:rsidRPr="00135929">
        <w:rPr>
          <w:rStyle w:val="Hyperlink3"/>
          <w:color w:val="000000" w:themeColor="text1"/>
        </w:rPr>
        <w:t xml:space="preserve"> </w:t>
      </w:r>
      <w:hyperlink r:id="rId144" w:history="1">
        <w:r w:rsidRPr="00135929">
          <w:rPr>
            <w:rStyle w:val="Hyperlink3"/>
            <w:color w:val="000000" w:themeColor="text1"/>
          </w:rPr>
          <w:t>AFSC’s Investigate database</w:t>
        </w:r>
      </w:hyperlink>
      <w:r w:rsidRPr="00135929">
        <w:rPr>
          <w:rStyle w:val="None"/>
          <w:rFonts w:ascii="Georgia" w:hAnsi="Georgia"/>
          <w:color w:val="000000" w:themeColor="text1"/>
        </w:rPr>
        <w:t xml:space="preserve">, the </w:t>
      </w:r>
      <w:hyperlink r:id="rId145" w:history="1">
        <w:r w:rsidRPr="00135929">
          <w:rPr>
            <w:rStyle w:val="Hyperlink3"/>
            <w:color w:val="000000" w:themeColor="text1"/>
          </w:rPr>
          <w:t xml:space="preserve">Who Profits Research </w:t>
        </w:r>
        <w:proofErr w:type="spellStart"/>
        <w:r w:rsidRPr="00135929">
          <w:rPr>
            <w:rStyle w:val="Hyperlink3"/>
            <w:color w:val="000000" w:themeColor="text1"/>
          </w:rPr>
          <w:t>Center</w:t>
        </w:r>
        <w:proofErr w:type="spellEnd"/>
        <w:r w:rsidRPr="00135929">
          <w:rPr>
            <w:rStyle w:val="Hyperlink3"/>
            <w:color w:val="000000" w:themeColor="text1"/>
          </w:rPr>
          <w:t xml:space="preserve"> database</w:t>
        </w:r>
      </w:hyperlink>
      <w:r w:rsidRPr="00135929">
        <w:rPr>
          <w:rStyle w:val="None"/>
          <w:rFonts w:ascii="Georgia" w:hAnsi="Georgia"/>
          <w:color w:val="000000" w:themeColor="text1"/>
        </w:rPr>
        <w:t xml:space="preserve">, the </w:t>
      </w:r>
      <w:hyperlink r:id="rId146" w:history="1">
        <w:r w:rsidRPr="00135929">
          <w:rPr>
            <w:rStyle w:val="Hyperlink3"/>
            <w:color w:val="000000" w:themeColor="text1"/>
          </w:rPr>
          <w:t>OHCHR database</w:t>
        </w:r>
      </w:hyperlink>
      <w:r w:rsidRPr="00135929">
        <w:rPr>
          <w:rStyle w:val="None"/>
          <w:rFonts w:ascii="Georgia" w:hAnsi="Georgia"/>
          <w:color w:val="000000" w:themeColor="text1"/>
        </w:rPr>
        <w:t xml:space="preserve"> of business enterprises involved in illegal settlement activities and People &amp; Planet’s </w:t>
      </w:r>
      <w:hyperlink r:id="rId147" w:history="1">
        <w:r w:rsidRPr="00135929">
          <w:rPr>
            <w:rStyle w:val="Hyperlink3"/>
            <w:color w:val="000000" w:themeColor="text1"/>
          </w:rPr>
          <w:t>Border Divestment List</w:t>
        </w:r>
      </w:hyperlink>
      <w:r w:rsidRPr="00135929">
        <w:rPr>
          <w:rStyle w:val="None"/>
          <w:rFonts w:ascii="Georgia" w:hAnsi="Georgia"/>
          <w:color w:val="000000" w:themeColor="text1"/>
        </w:rPr>
        <w:t>.</w:t>
      </w:r>
    </w:p>
  </w:footnote>
  <w:footnote w:id="65">
    <w:p w14:paraId="6595A9E3"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 xml:space="preserve">Brunel Pension Partnership is Oxford’s Local Government Pension Scheme (LGPS) pool. </w:t>
      </w:r>
      <w:hyperlink r:id="rId148" w:history="1">
        <w:r w:rsidRPr="00135929">
          <w:rPr>
            <w:rStyle w:val="Hyperlink1"/>
            <w:rFonts w:eastAsia="Arial Unicode MS" w:cs="Arial Unicode MS"/>
            <w:color w:val="000000" w:themeColor="text1"/>
          </w:rPr>
          <w:t>Oxfordshire Pension Fund’s RI Policy</w:t>
        </w:r>
      </w:hyperlink>
      <w:r w:rsidRPr="00135929">
        <w:rPr>
          <w:rStyle w:val="None"/>
          <w:rFonts w:ascii="Georgia" w:hAnsi="Georgia"/>
          <w:color w:val="000000" w:themeColor="text1"/>
        </w:rPr>
        <w:t xml:space="preserve"> “enable[s] the fund to clearly identify priority RI areas to Brunel and, in turn, help inform the ongoing development of their RI approach”.</w:t>
      </w:r>
    </w:p>
  </w:footnote>
  <w:footnote w:id="66">
    <w:p w14:paraId="39A35E47"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Oxfordshire Pension Fund already operates specific activity-based exclusions for tar-sands (also known as oil-sands) extraction; thermal coal extraction; and the manufacture of controversial weapons where there is a risk of severe, systemic, and structural violations of international human rights norms.</w:t>
      </w:r>
    </w:p>
  </w:footnote>
  <w:footnote w:id="67">
    <w:p w14:paraId="4B64AA73"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Oxfordshire Pension F</w:t>
      </w:r>
      <w:r w:rsidRPr="00D64EC0">
        <w:rPr>
          <w:rStyle w:val="None"/>
          <w:rFonts w:ascii="Georgia" w:hAnsi="Georgia"/>
          <w:color w:val="000000" w:themeColor="text1"/>
        </w:rPr>
        <w:t xml:space="preserve">und </w:t>
      </w:r>
      <w:hyperlink r:id="rId149" w:history="1">
        <w:r w:rsidRPr="00D64EC0">
          <w:rPr>
            <w:rStyle w:val="Hyperlink"/>
            <w:rFonts w:ascii="Georgia" w:hAnsi="Georgia"/>
            <w:color w:val="000000" w:themeColor="text1"/>
          </w:rPr>
          <w:t>swiftly acted to end Russian investments</w:t>
        </w:r>
      </w:hyperlink>
      <w:r w:rsidRPr="00D64EC0">
        <w:rPr>
          <w:rStyle w:val="None"/>
          <w:rFonts w:ascii="Georgia" w:hAnsi="Georgia"/>
          <w:color w:val="000000" w:themeColor="text1"/>
        </w:rPr>
        <w:t xml:space="preserve"> </w:t>
      </w:r>
      <w:r w:rsidRPr="00135929">
        <w:rPr>
          <w:rStyle w:val="None"/>
          <w:rFonts w:ascii="Georgia" w:hAnsi="Georgia"/>
          <w:color w:val="000000" w:themeColor="text1"/>
        </w:rPr>
        <w:t>following Russia’s invasion of Ukraine in 2022.</w:t>
      </w:r>
    </w:p>
  </w:footnote>
  <w:footnote w:id="68">
    <w:p w14:paraId="6FEBE3C1" w14:textId="77777777" w:rsidR="00136F7C" w:rsidRDefault="00136F7C" w:rsidP="00136F7C">
      <w:pPr>
        <w:pStyle w:val="FootnoteText"/>
      </w:pPr>
      <w:r>
        <w:rPr>
          <w:rStyle w:val="FootnoteReference"/>
        </w:rPr>
        <w:footnoteRef/>
      </w:r>
      <w:r>
        <w:t xml:space="preserve"> </w:t>
      </w:r>
      <w:r w:rsidRPr="00135929">
        <w:rPr>
          <w:rStyle w:val="None"/>
          <w:rFonts w:ascii="Georgia" w:hAnsi="Georgia"/>
          <w:color w:val="000000" w:themeColor="text1"/>
        </w:rPr>
        <w:t xml:space="preserve">The fund continues to hold substantial investments in companies complicit in illegal occupation and violations of international law, including arms companies supplying Israel with weapons and military technology; companies providing infrastructure for Israel’s unlawful military occupation of Palestinian land; companies conducting business activity in Israel’s illegal settlements on stolen Palestinian land; and companies providing financing to companies that are involved in said activities. These investments, </w:t>
      </w:r>
      <w:hyperlink r:id="rId150" w:history="1">
        <w:r w:rsidRPr="00135929">
          <w:rPr>
            <w:rStyle w:val="Hyperlink1"/>
            <w:rFonts w:eastAsia="Arial Unicode MS" w:cs="Arial Unicode MS"/>
            <w:color w:val="000000" w:themeColor="text1"/>
          </w:rPr>
          <w:t>across 6 funds</w:t>
        </w:r>
      </w:hyperlink>
      <w:r w:rsidRPr="00135929">
        <w:rPr>
          <w:rStyle w:val="None"/>
          <w:rFonts w:ascii="Georgia" w:hAnsi="Georgia"/>
          <w:color w:val="000000" w:themeColor="text1"/>
        </w:rPr>
        <w:t xml:space="preserve">, total an approximate market value of £157,598,739.46. Companies have been identified using AFSC's Investigate database and the Who Profits Research </w:t>
      </w:r>
      <w:proofErr w:type="spellStart"/>
      <w:r w:rsidRPr="00135929">
        <w:rPr>
          <w:rStyle w:val="None"/>
          <w:rFonts w:ascii="Georgia" w:hAnsi="Georgia"/>
          <w:color w:val="000000" w:themeColor="text1"/>
        </w:rPr>
        <w:t>Center</w:t>
      </w:r>
      <w:proofErr w:type="spellEnd"/>
      <w:r w:rsidRPr="00135929">
        <w:rPr>
          <w:rStyle w:val="None"/>
          <w:rFonts w:ascii="Georgia" w:hAnsi="Georgia"/>
          <w:color w:val="000000" w:themeColor="text1"/>
        </w:rPr>
        <w:t xml:space="preserve"> database.</w:t>
      </w:r>
    </w:p>
  </w:footnote>
  <w:footnote w:id="69">
    <w:p w14:paraId="478D451F" w14:textId="77777777" w:rsidR="00136F7C" w:rsidRDefault="00136F7C" w:rsidP="00136F7C">
      <w:pPr>
        <w:pStyle w:val="FootnoteText"/>
      </w:pPr>
      <w:r>
        <w:rPr>
          <w:rStyle w:val="FootnoteReference"/>
        </w:rPr>
        <w:footnoteRef/>
      </w:r>
      <w:r>
        <w:t xml:space="preserve"> </w:t>
      </w:r>
      <w:r>
        <w:rPr>
          <w:rStyle w:val="None"/>
          <w:rFonts w:ascii="Georgia" w:hAnsi="Georgia"/>
          <w:color w:val="000000" w:themeColor="text1"/>
        </w:rPr>
        <w:t xml:space="preserve">Council’s current banking provider, </w:t>
      </w:r>
      <w:r w:rsidRPr="00135929">
        <w:rPr>
          <w:rStyle w:val="None"/>
          <w:rFonts w:ascii="Georgia" w:hAnsi="Georgia"/>
          <w:color w:val="000000" w:themeColor="text1"/>
        </w:rPr>
        <w:t>Barclays</w:t>
      </w:r>
      <w:r>
        <w:rPr>
          <w:rStyle w:val="None"/>
          <w:rFonts w:ascii="Georgia" w:hAnsi="Georgia"/>
          <w:color w:val="000000" w:themeColor="text1"/>
        </w:rPr>
        <w:t>,</w:t>
      </w:r>
      <w:r w:rsidRPr="00135929">
        <w:rPr>
          <w:rStyle w:val="None"/>
          <w:rFonts w:ascii="Georgia" w:hAnsi="Georgia"/>
          <w:color w:val="000000" w:themeColor="text1"/>
        </w:rPr>
        <w:t xml:space="preserve"> remains the </w:t>
      </w:r>
      <w:hyperlink r:id="rId151" w:history="1">
        <w:r w:rsidRPr="00135929">
          <w:rPr>
            <w:rStyle w:val="Hyperlink1"/>
            <w:rFonts w:eastAsia="Arial Unicode MS" w:cs="Arial Unicode MS"/>
            <w:color w:val="000000" w:themeColor="text1"/>
          </w:rPr>
          <w:t>number one fossil fuel funder in Europe</w:t>
        </w:r>
      </w:hyperlink>
      <w:r w:rsidRPr="00135929">
        <w:rPr>
          <w:rStyle w:val="None"/>
          <w:rFonts w:ascii="Georgia" w:hAnsi="Georgia"/>
          <w:color w:val="000000" w:themeColor="text1"/>
        </w:rPr>
        <w:t>, raising tens of billions in finance for oil and gas companies</w:t>
      </w:r>
      <w:r>
        <w:rPr>
          <w:rStyle w:val="None"/>
          <w:rFonts w:ascii="Georgia" w:hAnsi="Georgia"/>
          <w:color w:val="000000" w:themeColor="text1"/>
        </w:rPr>
        <w:t>;</w:t>
      </w:r>
      <w:r w:rsidRPr="00135929">
        <w:rPr>
          <w:rStyle w:val="None"/>
          <w:rFonts w:ascii="Georgia" w:hAnsi="Georgia"/>
          <w:color w:val="000000" w:themeColor="text1"/>
        </w:rPr>
        <w:t xml:space="preserve"> and has provided </w:t>
      </w:r>
      <w:hyperlink r:id="rId152" w:history="1">
        <w:r w:rsidRPr="00135929">
          <w:rPr>
            <w:rStyle w:val="Hyperlink1"/>
            <w:rFonts w:eastAsia="Arial Unicode MS" w:cs="Arial Unicode MS"/>
            <w:color w:val="000000" w:themeColor="text1"/>
          </w:rPr>
          <w:t>investment, loans and other financial services</w:t>
        </w:r>
      </w:hyperlink>
      <w:r w:rsidRPr="00135929">
        <w:rPr>
          <w:rStyle w:val="None"/>
          <w:rFonts w:ascii="Georgia" w:hAnsi="Georgia"/>
          <w:color w:val="000000" w:themeColor="text1"/>
        </w:rPr>
        <w:t xml:space="preserve"> to companies providing weapons, components and military technology used by Israel in its attacks on Palestinians and their land. </w:t>
      </w:r>
      <w:proofErr w:type="gramStart"/>
      <w:r w:rsidRPr="00135929">
        <w:rPr>
          <w:rStyle w:val="None"/>
          <w:rFonts w:ascii="Georgia" w:hAnsi="Georgia"/>
          <w:color w:val="000000" w:themeColor="text1"/>
        </w:rPr>
        <w:t>Taking into account</w:t>
      </w:r>
      <w:proofErr w:type="gramEnd"/>
      <w:r w:rsidRPr="00135929">
        <w:rPr>
          <w:rStyle w:val="None"/>
          <w:rFonts w:ascii="Georgia" w:hAnsi="Georgia"/>
          <w:color w:val="000000" w:themeColor="text1"/>
        </w:rPr>
        <w:t xml:space="preserve"> the limited financial services options available to local authorities at present, this motion commits to undertaking a new procurement process incorporating robust ethical criteria.</w:t>
      </w:r>
    </w:p>
  </w:footnote>
  <w:footnote w:id="70">
    <w:p w14:paraId="11A18038" w14:textId="77777777" w:rsidR="00136F7C" w:rsidRPr="00854510" w:rsidRDefault="00136F7C" w:rsidP="00136F7C">
      <w:pPr>
        <w:pStyle w:val="Footnote"/>
        <w:rPr>
          <w:color w:val="000000" w:themeColor="text1"/>
        </w:rPr>
      </w:pPr>
      <w:r>
        <w:rPr>
          <w:rStyle w:val="FootnoteReference"/>
        </w:rPr>
        <w:footnoteRef/>
      </w:r>
      <w:r>
        <w:t xml:space="preserve"> </w:t>
      </w:r>
      <w:r w:rsidRPr="00135929">
        <w:rPr>
          <w:rStyle w:val="None"/>
          <w:rFonts w:ascii="Georgia" w:hAnsi="Georgia"/>
          <w:color w:val="000000" w:themeColor="text1"/>
        </w:rPr>
        <w:t xml:space="preserve">Including the </w:t>
      </w:r>
      <w:hyperlink r:id="rId153" w:history="1">
        <w:r w:rsidRPr="00135929">
          <w:rPr>
            <w:rStyle w:val="Hyperlink1"/>
            <w:rFonts w:eastAsia="Arial Unicode MS" w:cs="Arial Unicode MS"/>
            <w:color w:val="000000" w:themeColor="text1"/>
          </w:rPr>
          <w:t>UN Global Compact</w:t>
        </w:r>
      </w:hyperlink>
      <w:r w:rsidRPr="00135929">
        <w:rPr>
          <w:rStyle w:val="None"/>
          <w:rFonts w:ascii="Georgia" w:hAnsi="Georgia"/>
          <w:color w:val="000000" w:themeColor="text1"/>
        </w:rPr>
        <w:t xml:space="preserve">, the </w:t>
      </w:r>
      <w:hyperlink r:id="rId154" w:history="1">
        <w:r w:rsidRPr="00135929">
          <w:rPr>
            <w:rStyle w:val="Hyperlink1"/>
            <w:rFonts w:eastAsia="Arial Unicode MS" w:cs="Arial Unicode MS"/>
            <w:color w:val="000000" w:themeColor="text1"/>
          </w:rPr>
          <w:t>UNGP</w:t>
        </w:r>
      </w:hyperlink>
      <w:r w:rsidRPr="00135929">
        <w:rPr>
          <w:rStyle w:val="None"/>
          <w:rFonts w:ascii="Georgia" w:hAnsi="Georgia"/>
          <w:color w:val="000000" w:themeColor="text1"/>
        </w:rPr>
        <w:t xml:space="preserve"> and the </w:t>
      </w:r>
      <w:hyperlink r:id="rId155" w:history="1">
        <w:r w:rsidRPr="00135929">
          <w:rPr>
            <w:rStyle w:val="Hyperlink1"/>
            <w:rFonts w:eastAsia="Arial Unicode MS" w:cs="Arial Unicode MS"/>
            <w:color w:val="000000" w:themeColor="text1"/>
          </w:rPr>
          <w:t>UN PRI</w:t>
        </w:r>
      </w:hyperlink>
      <w:r w:rsidRPr="00135929">
        <w:rPr>
          <w:rStyle w:val="None"/>
          <w:rFonts w:ascii="Georgia" w:hAnsi="Georgia"/>
          <w:color w:val="000000" w:themeColor="text1"/>
        </w:rPr>
        <w:t>.</w:t>
      </w:r>
    </w:p>
  </w:footnote>
  <w:footnote w:id="71">
    <w:p w14:paraId="7BC0A288" w14:textId="77777777" w:rsidR="00136F7C" w:rsidRDefault="00136F7C" w:rsidP="00136F7C">
      <w:pPr>
        <w:pStyle w:val="FootnoteText"/>
      </w:pPr>
      <w:r>
        <w:rPr>
          <w:rStyle w:val="FootnoteReference"/>
        </w:rPr>
        <w:footnoteRef/>
      </w:r>
      <w:r>
        <w:t xml:space="preserve"> </w:t>
      </w:r>
      <w:proofErr w:type="gramStart"/>
      <w:r w:rsidRPr="00135929">
        <w:rPr>
          <w:rStyle w:val="None"/>
          <w:rFonts w:ascii="Georgia" w:hAnsi="Georgia"/>
          <w:color w:val="000000" w:themeColor="text1"/>
        </w:rPr>
        <w:t>In particular, we</w:t>
      </w:r>
      <w:proofErr w:type="gramEnd"/>
      <w:r w:rsidRPr="00135929">
        <w:rPr>
          <w:rStyle w:val="None"/>
          <w:rFonts w:ascii="Georgia" w:hAnsi="Georgia"/>
          <w:color w:val="000000" w:themeColor="text1"/>
        </w:rPr>
        <w:t xml:space="preserve"> ask Financial Services to ensure that the activities listed in the first resolve are included in </w:t>
      </w:r>
      <w:r w:rsidRPr="00135929">
        <w:rPr>
          <w:rStyle w:val="None"/>
          <w:rFonts w:ascii="Georgia" w:hAnsi="Georgia"/>
          <w:color w:val="000000" w:themeColor="text1"/>
          <w:lang w:val="de-DE"/>
        </w:rPr>
        <w:t xml:space="preserve">ESG </w:t>
      </w:r>
      <w:r w:rsidRPr="00135929">
        <w:rPr>
          <w:rStyle w:val="None"/>
          <w:rFonts w:ascii="Georgia" w:hAnsi="Georgia"/>
          <w:color w:val="000000" w:themeColor="text1"/>
        </w:rPr>
        <w:t>indicators relating to Treasury counterparties, to engage with multi asset and money market fund managers on an ongoing basis to avoid indirect investment exposure and to reinvest where funds’ compliance with strengthened policies are incomplete or unclear. We further ask Procurement to integrate ethical considerations into the procurement process and exclude companies involved in the activities listed in the first resolve. Finally, we ask Scrutiny and Audit and Governance to regularly monitor the operation and effectiveness of strengthened ethical investment and procurement policies.</w:t>
      </w:r>
    </w:p>
  </w:footnote>
  <w:footnote w:id="72">
    <w:p w14:paraId="0DE2BE7B" w14:textId="77777777" w:rsidR="00DE60B3" w:rsidRDefault="00DE60B3" w:rsidP="00DE60B3">
      <w:pPr>
        <w:pStyle w:val="FootnoteText"/>
      </w:pPr>
      <w:r>
        <w:rPr>
          <w:rStyle w:val="FootnoteReference"/>
        </w:rPr>
        <w:footnoteRef/>
      </w:r>
      <w:r>
        <w:t xml:space="preserve"> </w:t>
      </w:r>
      <w:r w:rsidRPr="00135929">
        <w:rPr>
          <w:rFonts w:ascii="Georgia" w:hAnsi="Georgia"/>
          <w:color w:val="000000" w:themeColor="text1"/>
        </w:rPr>
        <w:t xml:space="preserve">We are proud of our </w:t>
      </w:r>
      <w:hyperlink r:id="rId156" w:history="1">
        <w:r w:rsidRPr="00135929">
          <w:rPr>
            <w:rStyle w:val="Hyperlink0"/>
            <w:color w:val="000000" w:themeColor="text1"/>
          </w:rPr>
          <w:t>Local Authority of Sanctuary accreditation</w:t>
        </w:r>
      </w:hyperlink>
      <w:r w:rsidRPr="00135929">
        <w:rPr>
          <w:rStyle w:val="None"/>
          <w:rFonts w:ascii="Georgia" w:hAnsi="Georgia"/>
          <w:color w:val="000000" w:themeColor="text1"/>
        </w:rPr>
        <w:t xml:space="preserve">; our </w:t>
      </w:r>
      <w:hyperlink r:id="rId157" w:history="1">
        <w:r w:rsidRPr="00135929">
          <w:rPr>
            <w:rStyle w:val="Hyperlink1"/>
            <w:rFonts w:eastAsia="Arial Unicode MS" w:cs="Arial Unicode MS"/>
            <w:color w:val="000000" w:themeColor="text1"/>
          </w:rPr>
          <w:t>twinship with Ramallah, Palestine</w:t>
        </w:r>
      </w:hyperlink>
      <w:r w:rsidRPr="00135929">
        <w:rPr>
          <w:rStyle w:val="None"/>
          <w:rFonts w:ascii="Georgia" w:hAnsi="Georgia"/>
          <w:color w:val="000000" w:themeColor="text1"/>
        </w:rPr>
        <w:t>, which honours an enduring friendship; and our commitments toward economic and climate justice. We became the first UK local authority to pledge to divest from fossil fuels in 2014 and the first to hold a Citizen's Assembly on Climate Change following our climate emergency declaration in 2019.</w:t>
      </w:r>
    </w:p>
  </w:footnote>
  <w:footnote w:id="73">
    <w:p w14:paraId="4EB21F8B"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 xml:space="preserve">Our Treasury Management Strategy incorporates an </w:t>
      </w:r>
      <w:hyperlink r:id="rId158" w:history="1">
        <w:r w:rsidRPr="00135929">
          <w:rPr>
            <w:rStyle w:val="Hyperlink1"/>
            <w:rFonts w:eastAsia="Arial Unicode MS" w:cs="Arial Unicode MS"/>
            <w:color w:val="000000" w:themeColor="text1"/>
          </w:rPr>
          <w:t>Environmental, Social and Governance (ESG) Policy</w:t>
        </w:r>
      </w:hyperlink>
      <w:r w:rsidRPr="00135929">
        <w:rPr>
          <w:rStyle w:val="None"/>
          <w:rFonts w:ascii="Georgia" w:hAnsi="Georgia"/>
          <w:color w:val="000000" w:themeColor="text1"/>
        </w:rPr>
        <w:t xml:space="preserve"> (including an ethical position approved by Council in 2014), which our Financial Services team has applied in selecting our current short-term investments. The </w:t>
      </w:r>
      <w:hyperlink r:id="rId159" w:history="1">
        <w:r w:rsidRPr="00135929">
          <w:rPr>
            <w:rStyle w:val="Hyperlink1"/>
            <w:rFonts w:eastAsia="Arial Unicode MS" w:cs="Arial Unicode MS"/>
            <w:color w:val="000000" w:themeColor="text1"/>
          </w:rPr>
          <w:t>strategy</w:t>
        </w:r>
      </w:hyperlink>
      <w:r w:rsidRPr="00135929">
        <w:rPr>
          <w:rStyle w:val="None"/>
          <w:rFonts w:ascii="Georgia" w:hAnsi="Georgia"/>
          <w:color w:val="000000" w:themeColor="text1"/>
        </w:rPr>
        <w:t xml:space="preserve"> notes this ESG policy is to be “refined over time as more consistent metrics are developed,” but represents “an important step in raising the consideration of ESG matters, informing investment decisions and offering appropriate challenge where there is room for improvement.” Our </w:t>
      </w:r>
      <w:hyperlink r:id="rId160" w:history="1">
        <w:r w:rsidRPr="00135929">
          <w:rPr>
            <w:rStyle w:val="Hyperlink1"/>
            <w:rFonts w:eastAsia="Arial Unicode MS" w:cs="Arial Unicode MS"/>
            <w:color w:val="000000" w:themeColor="text1"/>
          </w:rPr>
          <w:t>Procurement Strategy</w:t>
        </w:r>
      </w:hyperlink>
      <w:r w:rsidRPr="00135929">
        <w:rPr>
          <w:rStyle w:val="None"/>
          <w:rFonts w:ascii="Georgia" w:hAnsi="Georgia"/>
          <w:color w:val="000000" w:themeColor="text1"/>
        </w:rPr>
        <w:t xml:space="preserve"> also commits to upholding human rights and International Labour Organisation core conventions.</w:t>
      </w:r>
    </w:p>
  </w:footnote>
  <w:footnote w:id="74">
    <w:p w14:paraId="2270ED71"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 xml:space="preserve">As evidenced in our </w:t>
      </w:r>
      <w:hyperlink r:id="rId161" w:history="1">
        <w:r w:rsidRPr="00135929">
          <w:rPr>
            <w:rStyle w:val="Hyperlink1"/>
            <w:rFonts w:eastAsia="Arial Unicode MS" w:cs="Arial Unicode MS"/>
            <w:color w:val="000000" w:themeColor="text1"/>
          </w:rPr>
          <w:t>Thriving Communities Strategy 2023-2027</w:t>
        </w:r>
      </w:hyperlink>
      <w:r w:rsidRPr="00135929">
        <w:rPr>
          <w:rStyle w:val="None"/>
          <w:rFonts w:ascii="Georgia" w:hAnsi="Georgia"/>
          <w:color w:val="000000" w:themeColor="text1"/>
        </w:rPr>
        <w:t>.</w:t>
      </w:r>
    </w:p>
  </w:footnote>
  <w:footnote w:id="75">
    <w:p w14:paraId="6151C8A3" w14:textId="77777777" w:rsidR="00DE60B3" w:rsidRDefault="00DE60B3" w:rsidP="00DE60B3">
      <w:pPr>
        <w:pStyle w:val="FootnoteText"/>
      </w:pPr>
      <w:r>
        <w:rPr>
          <w:rStyle w:val="FootnoteReference"/>
        </w:rPr>
        <w:footnoteRef/>
      </w:r>
      <w:r>
        <w:t xml:space="preserve"> </w:t>
      </w:r>
      <w:hyperlink r:id="rId162" w:history="1">
        <w:r w:rsidRPr="00135929">
          <w:rPr>
            <w:rStyle w:val="Hyperlink1"/>
            <w:rFonts w:eastAsia="Arial Unicode MS" w:cs="Arial Unicode MS"/>
            <w:color w:val="000000" w:themeColor="text1"/>
          </w:rPr>
          <w:t>“Oxford City Council takes stand against the Anti-Boycott Bill”</w:t>
        </w:r>
      </w:hyperlink>
      <w:r w:rsidRPr="00135929">
        <w:rPr>
          <w:rStyle w:val="None"/>
          <w:rFonts w:ascii="Georgia" w:hAnsi="Georgia"/>
          <w:color w:val="000000" w:themeColor="text1"/>
        </w:rPr>
        <w:t xml:space="preserve"> (March 2024). Also available </w:t>
      </w:r>
      <w:hyperlink r:id="rId163" w:history="1">
        <w:r w:rsidRPr="00135929">
          <w:rPr>
            <w:rStyle w:val="Hyperlink1"/>
            <w:rFonts w:eastAsia="Arial Unicode MS" w:cs="Arial Unicode MS"/>
            <w:color w:val="000000" w:themeColor="text1"/>
          </w:rPr>
          <w:t>here</w:t>
        </w:r>
      </w:hyperlink>
      <w:r w:rsidRPr="00135929">
        <w:rPr>
          <w:rStyle w:val="None"/>
          <w:rFonts w:ascii="Georgia" w:hAnsi="Georgia"/>
          <w:color w:val="000000" w:themeColor="text1"/>
        </w:rPr>
        <w:t>.</w:t>
      </w:r>
    </w:p>
  </w:footnote>
  <w:footnote w:id="76">
    <w:p w14:paraId="198B0516" w14:textId="77777777" w:rsidR="00DE60B3" w:rsidRPr="00135929" w:rsidRDefault="00DE60B3" w:rsidP="00DE60B3">
      <w:pPr>
        <w:pStyle w:val="Footnote"/>
        <w:rPr>
          <w:rStyle w:val="None"/>
          <w:rFonts w:ascii="Georgia" w:eastAsia="Georgia" w:hAnsi="Georgia" w:cs="Georgia"/>
          <w:color w:val="000000" w:themeColor="text1"/>
        </w:rPr>
      </w:pPr>
      <w:r>
        <w:rPr>
          <w:rStyle w:val="FootnoteReference"/>
        </w:rPr>
        <w:footnoteRef/>
      </w:r>
      <w:r>
        <w:t xml:space="preserve"> </w:t>
      </w:r>
      <w:r w:rsidRPr="00135929">
        <w:rPr>
          <w:rStyle w:val="None"/>
          <w:rFonts w:ascii="Georgia" w:hAnsi="Georgia"/>
          <w:color w:val="000000" w:themeColor="text1"/>
        </w:rPr>
        <w:t xml:space="preserve">On 19 July 2024, the International Court of Justice (ICJ) </w:t>
      </w:r>
      <w:hyperlink r:id="rId164" w:history="1">
        <w:r w:rsidRPr="00135929">
          <w:rPr>
            <w:rStyle w:val="Hyperlink1"/>
            <w:rFonts w:eastAsia="Arial Unicode MS" w:cs="Arial Unicode MS"/>
            <w:color w:val="000000" w:themeColor="text1"/>
          </w:rPr>
          <w:t>affirmed that</w:t>
        </w:r>
      </w:hyperlink>
      <w:r w:rsidRPr="00135929">
        <w:rPr>
          <w:rStyle w:val="None"/>
          <w:rFonts w:ascii="Georgia" w:hAnsi="Georgia"/>
          <w:color w:val="000000" w:themeColor="text1"/>
        </w:rPr>
        <w:t>:</w:t>
      </w:r>
    </w:p>
    <w:p w14:paraId="054ED7BD" w14:textId="77777777" w:rsidR="00DE60B3" w:rsidRPr="00135929" w:rsidRDefault="00DE60B3"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Israel’s occupation of the Palestine is illegal and must end as rapidly as </w:t>
      </w:r>
      <w:proofErr w:type="gramStart"/>
      <w:r w:rsidRPr="00135929">
        <w:rPr>
          <w:rStyle w:val="NoneA"/>
          <w:rFonts w:ascii="Georgia" w:hAnsi="Georgia"/>
          <w:color w:val="000000" w:themeColor="text1"/>
        </w:rPr>
        <w:t>possible;</w:t>
      </w:r>
      <w:proofErr w:type="gramEnd"/>
      <w:r w:rsidRPr="00135929">
        <w:rPr>
          <w:rStyle w:val="NoneA"/>
          <w:rFonts w:ascii="Georgia" w:hAnsi="Georgia"/>
          <w:color w:val="000000" w:themeColor="text1"/>
        </w:rPr>
        <w:t xml:space="preserve"> </w:t>
      </w:r>
    </w:p>
    <w:p w14:paraId="3CB730B9" w14:textId="77777777" w:rsidR="00DE60B3" w:rsidRPr="00135929" w:rsidRDefault="00DE60B3"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 is violating fundamental principles of international law (including the Palestinian people’s right to self-determination, the prohibition of racial discrimination and apartheid, and the prohibition of the unlawful use of force); and </w:t>
      </w:r>
    </w:p>
    <w:p w14:paraId="5AD4F27C" w14:textId="77777777" w:rsidR="00DE60B3" w:rsidRPr="00135929" w:rsidRDefault="00DE60B3" w:rsidP="00EC1E5A">
      <w:pPr>
        <w:pStyle w:val="BodyA"/>
        <w:numPr>
          <w:ilvl w:val="1"/>
          <w:numId w:val="36"/>
        </w:numPr>
        <w:rPr>
          <w:rStyle w:val="NoneA"/>
          <w:rFonts w:ascii="Georgia" w:hAnsi="Georgia"/>
          <w:color w:val="000000" w:themeColor="text1"/>
        </w:rPr>
      </w:pPr>
      <w:r w:rsidRPr="00135929">
        <w:rPr>
          <w:rStyle w:val="NoneA"/>
          <w:rFonts w:ascii="Georgia" w:hAnsi="Georgia"/>
          <w:color w:val="000000" w:themeColor="text1"/>
        </w:rPr>
        <w:t>UN member states are under an obligation to take steps to prevent trade or investment relations that assist in the maintenance of Israel’s illegal occupation.</w:t>
      </w:r>
    </w:p>
    <w:p w14:paraId="3667719D" w14:textId="77777777" w:rsidR="00DE60B3" w:rsidRDefault="00DE60B3" w:rsidP="00DE60B3">
      <w:pPr>
        <w:pStyle w:val="FootnoteText"/>
      </w:pPr>
      <w:r w:rsidRPr="00135929">
        <w:rPr>
          <w:rStyle w:val="None"/>
          <w:rFonts w:ascii="Georgia" w:hAnsi="Georgia"/>
          <w:color w:val="000000" w:themeColor="text1"/>
        </w:rPr>
        <w:t xml:space="preserve">In its </w:t>
      </w:r>
      <w:hyperlink r:id="rId165" w:history="1">
        <w:r w:rsidRPr="00135929">
          <w:rPr>
            <w:rStyle w:val="Hyperlink1"/>
            <w:rFonts w:eastAsia="Arial Unicode MS" w:cs="Arial Unicode MS"/>
            <w:color w:val="000000" w:themeColor="text1"/>
          </w:rPr>
          <w:t>order of 26 January 2024</w:t>
        </w:r>
      </w:hyperlink>
      <w:r w:rsidRPr="00135929">
        <w:rPr>
          <w:rStyle w:val="None"/>
          <w:rFonts w:ascii="Georgia" w:hAnsi="Georgia"/>
          <w:color w:val="000000" w:themeColor="text1"/>
        </w:rPr>
        <w:t xml:space="preserve">, the ICJ concluded it was plausible that, “irreparable prejudice will be caused” to the “right of Palestinians in the Gaza Strip to be protected from acts of genocide” before a final decision in South Africa’s genocide case against Israel could be issued. This was followed by additional ICJ orders indicating provisional measures against Israel in </w:t>
      </w:r>
      <w:hyperlink r:id="rId166" w:history="1">
        <w:r w:rsidRPr="00135929">
          <w:rPr>
            <w:rStyle w:val="Hyperlink1"/>
            <w:rFonts w:eastAsia="Arial Unicode MS" w:cs="Arial Unicode MS"/>
            <w:color w:val="000000" w:themeColor="text1"/>
          </w:rPr>
          <w:t>March</w:t>
        </w:r>
      </w:hyperlink>
      <w:r w:rsidRPr="00135929">
        <w:rPr>
          <w:rStyle w:val="None"/>
          <w:rFonts w:ascii="Georgia" w:hAnsi="Georgia"/>
          <w:color w:val="000000" w:themeColor="text1"/>
        </w:rPr>
        <w:t xml:space="preserve"> and </w:t>
      </w:r>
      <w:hyperlink r:id="rId167" w:history="1">
        <w:r w:rsidRPr="00135929">
          <w:rPr>
            <w:rStyle w:val="Hyperlink1"/>
            <w:rFonts w:eastAsia="Arial Unicode MS" w:cs="Arial Unicode MS"/>
            <w:color w:val="000000" w:themeColor="text1"/>
          </w:rPr>
          <w:t>May</w:t>
        </w:r>
      </w:hyperlink>
      <w:r w:rsidRPr="00135929">
        <w:rPr>
          <w:rStyle w:val="None"/>
          <w:rFonts w:ascii="Georgia" w:hAnsi="Georgia"/>
          <w:color w:val="000000" w:themeColor="text1"/>
        </w:rPr>
        <w:t xml:space="preserve"> 2024. The UK is legally bound to act to prevent genocide from occurring. See the following expert legal opinions in this regard: </w:t>
      </w:r>
      <w:hyperlink r:id="rId168" w:history="1">
        <w:r w:rsidRPr="00135929">
          <w:rPr>
            <w:rStyle w:val="Hyperlink1"/>
            <w:rFonts w:eastAsia="Arial Unicode MS" w:cs="Arial Unicode MS"/>
            <w:color w:val="000000" w:themeColor="text1"/>
          </w:rPr>
          <w:t>Obligations of Third States and Corporations to Prevent and Punish Genocide in Gaza</w:t>
        </w:r>
      </w:hyperlink>
      <w:r w:rsidRPr="00135929">
        <w:rPr>
          <w:rStyle w:val="None"/>
          <w:rFonts w:ascii="Georgia" w:hAnsi="Georgia"/>
          <w:color w:val="000000" w:themeColor="text1"/>
        </w:rPr>
        <w:t xml:space="preserve"> (Al-Haq Europe and SOMO, 2024); </w:t>
      </w:r>
      <w:hyperlink r:id="rId169" w:history="1">
        <w:r w:rsidRPr="00135929">
          <w:rPr>
            <w:rStyle w:val="Hyperlink1"/>
            <w:rFonts w:eastAsia="Arial Unicode MS" w:cs="Arial Unicode MS"/>
            <w:color w:val="000000" w:themeColor="text1"/>
          </w:rPr>
          <w:t>Legal Consequences for third States of Israel’s potential breaches of the Genocide Convention in the light of the ICJ’s Provisional Measures Orders</w:t>
        </w:r>
      </w:hyperlink>
      <w:r w:rsidRPr="00135929">
        <w:rPr>
          <w:rStyle w:val="None"/>
          <w:rFonts w:ascii="Georgia" w:hAnsi="Georgia"/>
          <w:color w:val="000000" w:themeColor="text1"/>
        </w:rPr>
        <w:t xml:space="preserve"> (Arab Organisation for Human Rights in the UK, 2024).</w:t>
      </w:r>
    </w:p>
  </w:footnote>
  <w:footnote w:id="77">
    <w:p w14:paraId="397E6376" w14:textId="77777777" w:rsidR="00DE60B3" w:rsidRDefault="00DE60B3" w:rsidP="00DE60B3">
      <w:pPr>
        <w:pStyle w:val="FootnoteText"/>
      </w:pPr>
      <w:r>
        <w:rPr>
          <w:rStyle w:val="FootnoteReference"/>
        </w:rPr>
        <w:footnoteRef/>
      </w:r>
      <w:r>
        <w:t xml:space="preserve"> </w:t>
      </w:r>
      <w:hyperlink r:id="rId170" w:history="1">
        <w:r w:rsidRPr="00135929">
          <w:rPr>
            <w:rStyle w:val="Hyperlink1"/>
            <w:rFonts w:eastAsia="Arial Unicode MS" w:cs="Arial Unicode MS"/>
            <w:color w:val="000000" w:themeColor="text1"/>
          </w:rPr>
          <w:t>“UN experts warn international order on a knife’s edge, urge States to comply with ICJ Advisory Opinion”</w:t>
        </w:r>
      </w:hyperlink>
      <w:r w:rsidRPr="00135929">
        <w:rPr>
          <w:rStyle w:val="None"/>
          <w:rFonts w:ascii="Georgia" w:hAnsi="Georgia"/>
          <w:color w:val="000000" w:themeColor="text1"/>
        </w:rPr>
        <w:t xml:space="preserve"> (18 September 2024). UN experts recall that the extreme destruction wrought by Israeli forces in Gaza, and increasingly throughout occupied Palestine, has prompted allegations of </w:t>
      </w:r>
      <w:hyperlink r:id="rId171" w:history="1">
        <w:r w:rsidRPr="00135929">
          <w:rPr>
            <w:rStyle w:val="Hyperlink2"/>
            <w:color w:val="000000" w:themeColor="text1"/>
          </w:rPr>
          <w:t>domicide</w:t>
        </w:r>
      </w:hyperlink>
      <w:r w:rsidRPr="00135929">
        <w:rPr>
          <w:rStyle w:val="None"/>
          <w:rFonts w:ascii="Georgia" w:hAnsi="Georgia"/>
          <w:color w:val="000000" w:themeColor="text1"/>
        </w:rPr>
        <w:t xml:space="preserve">, </w:t>
      </w:r>
      <w:hyperlink r:id="rId172" w:history="1">
        <w:proofErr w:type="spellStart"/>
        <w:r w:rsidRPr="00135929">
          <w:rPr>
            <w:rStyle w:val="Hyperlink3"/>
            <w:color w:val="000000" w:themeColor="text1"/>
          </w:rPr>
          <w:t>urbicide</w:t>
        </w:r>
        <w:proofErr w:type="spellEnd"/>
      </w:hyperlink>
      <w:r w:rsidRPr="00135929">
        <w:rPr>
          <w:rStyle w:val="None"/>
          <w:rFonts w:ascii="Georgia" w:hAnsi="Georgia"/>
          <w:color w:val="000000" w:themeColor="text1"/>
        </w:rPr>
        <w:t xml:space="preserve">, </w:t>
      </w:r>
      <w:hyperlink r:id="rId173" w:history="1">
        <w:proofErr w:type="spellStart"/>
        <w:r w:rsidRPr="00135929">
          <w:rPr>
            <w:rStyle w:val="Hyperlink4"/>
            <w:color w:val="000000" w:themeColor="text1"/>
          </w:rPr>
          <w:t>scholasticide</w:t>
        </w:r>
        <w:proofErr w:type="spellEnd"/>
      </w:hyperlink>
      <w:r w:rsidRPr="00135929">
        <w:rPr>
          <w:rStyle w:val="None"/>
          <w:rFonts w:ascii="Georgia" w:hAnsi="Georgia"/>
          <w:color w:val="000000" w:themeColor="text1"/>
        </w:rPr>
        <w:t xml:space="preserve">, </w:t>
      </w:r>
      <w:hyperlink r:id="rId174" w:history="1">
        <w:proofErr w:type="spellStart"/>
        <w:r w:rsidRPr="00135929">
          <w:rPr>
            <w:rStyle w:val="Hyperlink3"/>
            <w:color w:val="000000" w:themeColor="text1"/>
          </w:rPr>
          <w:t>medicide</w:t>
        </w:r>
        <w:proofErr w:type="spellEnd"/>
      </w:hyperlink>
      <w:r w:rsidRPr="00135929">
        <w:rPr>
          <w:rStyle w:val="None"/>
          <w:rFonts w:ascii="Georgia" w:hAnsi="Georgia"/>
          <w:color w:val="000000" w:themeColor="text1"/>
        </w:rPr>
        <w:t xml:space="preserve"> and</w:t>
      </w:r>
      <w:r w:rsidRPr="00135929">
        <w:rPr>
          <w:rStyle w:val="Hyperlink3"/>
          <w:color w:val="000000" w:themeColor="text1"/>
        </w:rPr>
        <w:t xml:space="preserve"> </w:t>
      </w:r>
      <w:hyperlink r:id="rId175" w:history="1">
        <w:r w:rsidRPr="00135929">
          <w:rPr>
            <w:rStyle w:val="Hyperlink3"/>
            <w:color w:val="000000" w:themeColor="text1"/>
          </w:rPr>
          <w:t>ecocide</w:t>
        </w:r>
      </w:hyperlink>
      <w:r w:rsidRPr="00135929">
        <w:rPr>
          <w:rStyle w:val="None"/>
          <w:rFonts w:ascii="Georgia" w:hAnsi="Georgia"/>
          <w:color w:val="000000" w:themeColor="text1"/>
        </w:rPr>
        <w:t>.</w:t>
      </w:r>
    </w:p>
  </w:footnote>
  <w:footnote w:id="78">
    <w:p w14:paraId="40BA6E06" w14:textId="77777777" w:rsidR="00DE60B3" w:rsidRPr="00C61C2A" w:rsidRDefault="00DE60B3" w:rsidP="00DE60B3">
      <w:pPr>
        <w:pStyle w:val="FootnoteText"/>
        <w:rPr>
          <w:rFonts w:ascii="Georgia" w:eastAsia="Georgia" w:hAnsi="Georgia" w:cs="Georgia"/>
          <w:color w:val="000000" w:themeColor="text1"/>
          <w:u w:val="single"/>
        </w:rPr>
      </w:pPr>
      <w:r>
        <w:rPr>
          <w:rStyle w:val="FootnoteReference"/>
        </w:rPr>
        <w:footnoteRef/>
      </w:r>
      <w:r>
        <w:t xml:space="preserve"> </w:t>
      </w:r>
      <w:r w:rsidRPr="00135929">
        <w:rPr>
          <w:rStyle w:val="None"/>
          <w:rFonts w:ascii="Georgia" w:hAnsi="Georgia"/>
          <w:color w:val="000000" w:themeColor="text1"/>
        </w:rPr>
        <w:t xml:space="preserve">See, for instance, </w:t>
      </w:r>
      <w:hyperlink r:id="rId176" w:history="1">
        <w:r w:rsidRPr="00135929">
          <w:rPr>
            <w:rStyle w:val="Hyperlink3"/>
            <w:color w:val="000000" w:themeColor="text1"/>
          </w:rPr>
          <w:t xml:space="preserve">HRC General comment No. 31: </w:t>
        </w:r>
        <w:r w:rsidRPr="00135929">
          <w:rPr>
            <w:rStyle w:val="Hyperlink3"/>
            <w:color w:val="000000" w:themeColor="text1"/>
            <w:rtl/>
            <w:lang w:val="ar-SA"/>
          </w:rPr>
          <w:t>“</w:t>
        </w:r>
        <w:r w:rsidRPr="00135929">
          <w:rPr>
            <w:rStyle w:val="Hyperlink3"/>
            <w:color w:val="000000" w:themeColor="text1"/>
          </w:rPr>
          <w:t>The Nature of the General Legal Obligation Imposed on States Parties to the Covenant”</w:t>
        </w:r>
      </w:hyperlink>
      <w:r w:rsidRPr="00135929">
        <w:rPr>
          <w:rStyle w:val="None"/>
          <w:rFonts w:ascii="Georgia" w:hAnsi="Georgia"/>
          <w:color w:val="000000" w:themeColor="text1"/>
        </w:rPr>
        <w:t xml:space="preserve"> (2004), para. 4 and </w:t>
      </w:r>
      <w:r w:rsidRPr="00135929">
        <w:rPr>
          <w:rStyle w:val="None"/>
          <w:rFonts w:ascii="Georgia" w:hAnsi="Georgia"/>
          <w:color w:val="000000" w:themeColor="text1"/>
          <w:rtl/>
          <w:lang w:val="ar-SA"/>
        </w:rPr>
        <w:t>“</w:t>
      </w:r>
      <w:r w:rsidR="00860F75">
        <w:fldChar w:fldCharType="begin"/>
      </w:r>
      <w:r w:rsidR="00860F75">
        <w:instrText>HYPERLINK "https://digitallibrary.un.org/record/550499?ln=en&amp;v=pdf"</w:instrText>
      </w:r>
      <w:r w:rsidR="00860F75">
        <w:fldChar w:fldCharType="separate"/>
      </w:r>
      <w:r w:rsidRPr="00135929">
        <w:rPr>
          <w:rStyle w:val="Hyperlink1"/>
          <w:rFonts w:eastAsia="Arial Unicode MS" w:cs="Arial Unicode MS"/>
          <w:color w:val="000000" w:themeColor="text1"/>
        </w:rPr>
        <w:t>Harmonized guidelines on reporting under the international human rights treaties, including guidelines on a common core document and treaty-specific targeted documents</w:t>
      </w:r>
      <w:r w:rsidR="00860F75">
        <w:rPr>
          <w:rStyle w:val="Hyperlink1"/>
          <w:rFonts w:eastAsia="Arial Unicode MS" w:cs="Arial Unicode MS"/>
          <w:color w:val="000000" w:themeColor="text1"/>
        </w:rPr>
        <w:fldChar w:fldCharType="end"/>
      </w:r>
      <w:r w:rsidRPr="00135929">
        <w:rPr>
          <w:rStyle w:val="None"/>
          <w:rFonts w:ascii="Georgia" w:hAnsi="Georgia"/>
          <w:color w:val="000000" w:themeColor="text1"/>
        </w:rPr>
        <w:t>,” HRI/MC/2005/3 (2005), para. 50. The UN Office of the High Commissioner of Human Rights and Human Rights Council have repeatedly emphasised local governments</w:t>
      </w:r>
      <w:r w:rsidRPr="00135929">
        <w:rPr>
          <w:rStyle w:val="None"/>
          <w:rFonts w:ascii="Georgia" w:hAnsi="Georgia"/>
          <w:color w:val="000000" w:themeColor="text1"/>
          <w:rtl/>
        </w:rPr>
        <w:t xml:space="preserve">’ </w:t>
      </w:r>
      <w:r w:rsidRPr="00135929">
        <w:rPr>
          <w:rStyle w:val="None"/>
          <w:rFonts w:ascii="Georgia" w:hAnsi="Georgia"/>
          <w:color w:val="000000" w:themeColor="text1"/>
        </w:rPr>
        <w:t xml:space="preserve">critical role in protecting and promoting universal human rights. For a recent example, see </w:t>
      </w:r>
      <w:hyperlink r:id="rId177" w:history="1">
        <w:r w:rsidRPr="00135929">
          <w:rPr>
            <w:rStyle w:val="Hyperlink3"/>
            <w:color w:val="000000" w:themeColor="text1"/>
          </w:rPr>
          <w:t>https://docs.un.org/en/A/HRC/57/L.6</w:t>
        </w:r>
      </w:hyperlink>
    </w:p>
  </w:footnote>
  <w:footnote w:id="79">
    <w:p w14:paraId="4B1BB2F2" w14:textId="77777777" w:rsidR="00DE60B3" w:rsidRDefault="00DE60B3" w:rsidP="00DE60B3">
      <w:pPr>
        <w:pStyle w:val="FootnoteText"/>
      </w:pPr>
      <w:r>
        <w:rPr>
          <w:rStyle w:val="FootnoteReference"/>
        </w:rPr>
        <w:footnoteRef/>
      </w:r>
      <w:r>
        <w:t xml:space="preserve"> </w:t>
      </w:r>
      <w:r w:rsidRPr="00135929">
        <w:rPr>
          <w:rFonts w:ascii="Georgia" w:hAnsi="Georgia"/>
          <w:color w:val="000000" w:themeColor="text1"/>
        </w:rPr>
        <w:t xml:space="preserve">Our leader </w:t>
      </w:r>
      <w:hyperlink r:id="rId178" w:history="1">
        <w:r w:rsidRPr="00135929">
          <w:rPr>
            <w:rStyle w:val="Hyperlink1"/>
            <w:rFonts w:eastAsia="Arial Unicode MS" w:cs="Arial Unicode MS"/>
            <w:color w:val="000000" w:themeColor="text1"/>
          </w:rPr>
          <w:t>ended Oxford’s twinning agreement with Perm</w:t>
        </w:r>
      </w:hyperlink>
      <w:r w:rsidRPr="00135929">
        <w:rPr>
          <w:rFonts w:ascii="Georgia" w:hAnsi="Georgia"/>
          <w:color w:val="000000" w:themeColor="text1"/>
        </w:rPr>
        <w:t xml:space="preserve"> less than two weeks after Russia</w:t>
      </w:r>
      <w:r w:rsidRPr="00135929">
        <w:rPr>
          <w:rFonts w:ascii="Georgia" w:hAnsi="Georgia"/>
          <w:color w:val="000000" w:themeColor="text1"/>
          <w:rtl/>
        </w:rPr>
        <w:t>’</w:t>
      </w:r>
      <w:r w:rsidRPr="00135929">
        <w:rPr>
          <w:rFonts w:ascii="Georgia" w:hAnsi="Georgia"/>
          <w:color w:val="000000" w:themeColor="text1"/>
        </w:rPr>
        <w:t>s invasion of Ukraine on 24 February 2022, unequivocally condemning Russian breaches of international law.</w:t>
      </w:r>
    </w:p>
  </w:footnote>
  <w:footnote w:id="80">
    <w:p w14:paraId="00ACD4CB"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 xml:space="preserve">This duty does not conflict with the </w:t>
      </w:r>
      <w:hyperlink r:id="rId179" w:history="1">
        <w:r w:rsidRPr="00135929">
          <w:rPr>
            <w:rStyle w:val="Hyperlink1"/>
            <w:rFonts w:eastAsia="Arial Unicode MS" w:cs="Arial Unicode MS"/>
            <w:color w:val="000000" w:themeColor="text1"/>
          </w:rPr>
          <w:t>Procurement Act 2023</w:t>
        </w:r>
      </w:hyperlink>
      <w:r w:rsidRPr="00135929">
        <w:rPr>
          <w:rStyle w:val="None"/>
          <w:rFonts w:ascii="Georgia" w:hAnsi="Georgia"/>
          <w:color w:val="000000" w:themeColor="text1"/>
        </w:rPr>
        <w:t xml:space="preserve">, which is now in force. Local authorities may exclude tenderers on grounds that insufficient regard for human rights obligations and responsibilities in areas of the world where a company conducts business constitutes ‘professional misconduct which brings into question the supplier’s integrity’ for the purpose of the Act, according to a recent </w:t>
      </w:r>
      <w:hyperlink r:id="rId180" w:history="1">
        <w:r w:rsidRPr="00135929">
          <w:rPr>
            <w:rStyle w:val="Hyperlink1"/>
            <w:rFonts w:eastAsia="Arial Unicode MS" w:cs="Arial Unicode MS"/>
            <w:color w:val="000000" w:themeColor="text1"/>
          </w:rPr>
          <w:t>legal opinion obtained by Amnesty International</w:t>
        </w:r>
      </w:hyperlink>
      <w:r w:rsidRPr="00135929">
        <w:rPr>
          <w:rStyle w:val="None"/>
          <w:rFonts w:ascii="Georgia" w:hAnsi="Georgia"/>
          <w:color w:val="000000" w:themeColor="text1"/>
        </w:rPr>
        <w:t>.</w:t>
      </w:r>
    </w:p>
  </w:footnote>
  <w:footnote w:id="81">
    <w:p w14:paraId="016C3249" w14:textId="77777777" w:rsidR="00DE60B3" w:rsidRDefault="00DE60B3" w:rsidP="00DE60B3">
      <w:pPr>
        <w:pStyle w:val="FootnoteText"/>
      </w:pPr>
      <w:r>
        <w:rPr>
          <w:rStyle w:val="FootnoteReference"/>
        </w:rPr>
        <w:footnoteRef/>
      </w:r>
      <w:r>
        <w:t xml:space="preserve"> </w:t>
      </w:r>
      <w:hyperlink r:id="rId181" w:history="1">
        <w:r w:rsidRPr="00135929">
          <w:rPr>
            <w:rStyle w:val="Hyperlink1"/>
            <w:rFonts w:eastAsia="Arial Unicode MS" w:cs="Arial Unicode MS"/>
            <w:color w:val="000000" w:themeColor="text1"/>
          </w:rPr>
          <w:t>Oxfordshire Pension Fund’s Responsible Investment (RI) Policy</w:t>
        </w:r>
      </w:hyperlink>
      <w:r w:rsidRPr="00135929">
        <w:rPr>
          <w:rStyle w:val="None"/>
          <w:rFonts w:ascii="Georgia" w:hAnsi="Georgia"/>
          <w:color w:val="000000" w:themeColor="text1"/>
        </w:rPr>
        <w:t xml:space="preserve"> states that the fund “believes that responsible investment forms an integral part of its fiduciary duty due to the potential material financial implications that flow from it” and “retains the right to disinvest from or exclude certain companies or sectors if approaches to addressing its concerns prove unsuccessful and it is determined that an investment is no longer aligned with the interests of the fund or poses a material risk”. The fund’s RI policy further affirms that the protection of human rights is an issue of paramount importance for fund members, citing a </w:t>
      </w:r>
      <w:hyperlink r:id="rId182" w:history="1">
        <w:r w:rsidRPr="00135929">
          <w:rPr>
            <w:rStyle w:val="Hyperlink1"/>
            <w:rFonts w:eastAsia="Arial Unicode MS" w:cs="Arial Unicode MS"/>
            <w:color w:val="000000" w:themeColor="text1"/>
          </w:rPr>
          <w:t>2023 member survey on responsible investment</w:t>
        </w:r>
      </w:hyperlink>
      <w:r w:rsidRPr="00135929">
        <w:rPr>
          <w:rStyle w:val="None"/>
          <w:rFonts w:ascii="Georgia" w:hAnsi="Georgia"/>
          <w:color w:val="000000" w:themeColor="text1"/>
        </w:rPr>
        <w:t>; and that risks associated with breaches of human rights figure among the top 10 global risks identified by the World Economic Forum (WEF).</w:t>
      </w:r>
    </w:p>
  </w:footnote>
  <w:footnote w:id="82">
    <w:p w14:paraId="2ED1D963"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Genocide, crimes against humanity, war crimes and other serious violations of international law are defined in Articles 6 through 8 of the Rome Statute, which was incorporated into UK law through the International Criminal Court Act 2001. These articles include the crimes of apartheid, colonisation and severe damage to the natural environment. Complicit companies can be identified, inter alia, using the following databases:</w:t>
      </w:r>
      <w:r w:rsidRPr="00135929">
        <w:rPr>
          <w:rStyle w:val="Hyperlink3"/>
          <w:color w:val="000000" w:themeColor="text1"/>
        </w:rPr>
        <w:t xml:space="preserve"> </w:t>
      </w:r>
      <w:hyperlink r:id="rId183" w:history="1">
        <w:r w:rsidRPr="00135929">
          <w:rPr>
            <w:rStyle w:val="Hyperlink3"/>
            <w:color w:val="000000" w:themeColor="text1"/>
          </w:rPr>
          <w:t>AFSC’s Investigate database</w:t>
        </w:r>
      </w:hyperlink>
      <w:r w:rsidRPr="00135929">
        <w:rPr>
          <w:rStyle w:val="None"/>
          <w:rFonts w:ascii="Georgia" w:hAnsi="Georgia"/>
          <w:color w:val="000000" w:themeColor="text1"/>
        </w:rPr>
        <w:t xml:space="preserve">, the </w:t>
      </w:r>
      <w:hyperlink r:id="rId184" w:history="1">
        <w:r w:rsidRPr="00135929">
          <w:rPr>
            <w:rStyle w:val="Hyperlink3"/>
            <w:color w:val="000000" w:themeColor="text1"/>
          </w:rPr>
          <w:t xml:space="preserve">Who Profits Research </w:t>
        </w:r>
        <w:proofErr w:type="spellStart"/>
        <w:r w:rsidRPr="00135929">
          <w:rPr>
            <w:rStyle w:val="Hyperlink3"/>
            <w:color w:val="000000" w:themeColor="text1"/>
          </w:rPr>
          <w:t>Center</w:t>
        </w:r>
        <w:proofErr w:type="spellEnd"/>
        <w:r w:rsidRPr="00135929">
          <w:rPr>
            <w:rStyle w:val="Hyperlink3"/>
            <w:color w:val="000000" w:themeColor="text1"/>
          </w:rPr>
          <w:t xml:space="preserve"> database</w:t>
        </w:r>
      </w:hyperlink>
      <w:r w:rsidRPr="00135929">
        <w:rPr>
          <w:rStyle w:val="None"/>
          <w:rFonts w:ascii="Georgia" w:hAnsi="Georgia"/>
          <w:color w:val="000000" w:themeColor="text1"/>
        </w:rPr>
        <w:t xml:space="preserve">, the </w:t>
      </w:r>
      <w:hyperlink r:id="rId185" w:history="1">
        <w:r w:rsidRPr="00135929">
          <w:rPr>
            <w:rStyle w:val="Hyperlink3"/>
            <w:color w:val="000000" w:themeColor="text1"/>
          </w:rPr>
          <w:t>OHCHR database</w:t>
        </w:r>
      </w:hyperlink>
      <w:r w:rsidRPr="00135929">
        <w:rPr>
          <w:rStyle w:val="None"/>
          <w:rFonts w:ascii="Georgia" w:hAnsi="Georgia"/>
          <w:color w:val="000000" w:themeColor="text1"/>
        </w:rPr>
        <w:t xml:space="preserve"> of business enterprises involved in illegal settlement activities and People &amp; Planet’s </w:t>
      </w:r>
      <w:hyperlink r:id="rId186" w:history="1">
        <w:r w:rsidRPr="00135929">
          <w:rPr>
            <w:rStyle w:val="Hyperlink3"/>
            <w:color w:val="000000" w:themeColor="text1"/>
          </w:rPr>
          <w:t>Border Divestment List</w:t>
        </w:r>
      </w:hyperlink>
      <w:r w:rsidRPr="00135929">
        <w:rPr>
          <w:rStyle w:val="None"/>
          <w:rFonts w:ascii="Georgia" w:hAnsi="Georgia"/>
          <w:color w:val="000000" w:themeColor="text1"/>
        </w:rPr>
        <w:t>.</w:t>
      </w:r>
    </w:p>
  </w:footnote>
  <w:footnote w:id="83">
    <w:p w14:paraId="438D7926"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 xml:space="preserve">Brunel Pension Partnership is Oxford’s Local Government Pension Scheme (LGPS) pool. </w:t>
      </w:r>
      <w:hyperlink r:id="rId187" w:history="1">
        <w:r w:rsidRPr="00135929">
          <w:rPr>
            <w:rStyle w:val="Hyperlink1"/>
            <w:rFonts w:eastAsia="Arial Unicode MS" w:cs="Arial Unicode MS"/>
            <w:color w:val="000000" w:themeColor="text1"/>
          </w:rPr>
          <w:t>Oxfordshire Pension Fund’s RI Policy</w:t>
        </w:r>
      </w:hyperlink>
      <w:r w:rsidRPr="00135929">
        <w:rPr>
          <w:rStyle w:val="None"/>
          <w:rFonts w:ascii="Georgia" w:hAnsi="Georgia"/>
          <w:color w:val="000000" w:themeColor="text1"/>
        </w:rPr>
        <w:t xml:space="preserve"> “enable[s] the fund to clearly identify priority RI areas to Brunel and, in turn, help inform the ongoing development of their RI approach”.</w:t>
      </w:r>
    </w:p>
  </w:footnote>
  <w:footnote w:id="84">
    <w:p w14:paraId="256D919E"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Oxfordshire Pension Fund already operates specific activity-based exclusions for tar-sands (also known as oil-sands) extraction; thermal coal extraction; and the manufacture of controversial weapons where there is a risk of severe, systemic, and structural violations of international human rights norms.</w:t>
      </w:r>
    </w:p>
  </w:footnote>
  <w:footnote w:id="85">
    <w:p w14:paraId="77781E48"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Oxfordshire Pension F</w:t>
      </w:r>
      <w:r w:rsidRPr="00D64EC0">
        <w:rPr>
          <w:rStyle w:val="None"/>
          <w:rFonts w:ascii="Georgia" w:hAnsi="Georgia"/>
          <w:color w:val="000000" w:themeColor="text1"/>
        </w:rPr>
        <w:t xml:space="preserve">und </w:t>
      </w:r>
      <w:hyperlink r:id="rId188" w:history="1">
        <w:r w:rsidRPr="00D64EC0">
          <w:rPr>
            <w:rStyle w:val="Hyperlink"/>
            <w:rFonts w:ascii="Georgia" w:hAnsi="Georgia"/>
            <w:color w:val="000000" w:themeColor="text1"/>
          </w:rPr>
          <w:t>swiftly acted to end Russian investments</w:t>
        </w:r>
      </w:hyperlink>
      <w:r w:rsidRPr="00D64EC0">
        <w:rPr>
          <w:rStyle w:val="None"/>
          <w:rFonts w:ascii="Georgia" w:hAnsi="Georgia"/>
          <w:color w:val="000000" w:themeColor="text1"/>
        </w:rPr>
        <w:t xml:space="preserve"> </w:t>
      </w:r>
      <w:r w:rsidRPr="00135929">
        <w:rPr>
          <w:rStyle w:val="None"/>
          <w:rFonts w:ascii="Georgia" w:hAnsi="Georgia"/>
          <w:color w:val="000000" w:themeColor="text1"/>
        </w:rPr>
        <w:t>following Russia’s invasion of Ukraine in 2022.</w:t>
      </w:r>
    </w:p>
  </w:footnote>
  <w:footnote w:id="86">
    <w:p w14:paraId="562E9FB9" w14:textId="77777777" w:rsidR="00DE60B3" w:rsidRDefault="00DE60B3" w:rsidP="00DE60B3">
      <w:pPr>
        <w:pStyle w:val="FootnoteText"/>
      </w:pPr>
      <w:r>
        <w:rPr>
          <w:rStyle w:val="FootnoteReference"/>
        </w:rPr>
        <w:footnoteRef/>
      </w:r>
      <w:r>
        <w:t xml:space="preserve"> </w:t>
      </w:r>
      <w:r w:rsidRPr="00135929">
        <w:rPr>
          <w:rStyle w:val="None"/>
          <w:rFonts w:ascii="Georgia" w:hAnsi="Georgia"/>
          <w:color w:val="000000" w:themeColor="text1"/>
        </w:rPr>
        <w:t xml:space="preserve">The fund continues to hold substantial investments in companies complicit in illegal occupation and violations of international law, including arms companies supplying Israel with weapons and military technology; companies providing infrastructure for Israel’s unlawful military occupation of Palestinian land; companies conducting business activity in Israel’s illegal settlements on stolen Palestinian land; and companies providing financing to companies that are involved in said activities. These investments, </w:t>
      </w:r>
      <w:hyperlink r:id="rId189" w:history="1">
        <w:r w:rsidRPr="00135929">
          <w:rPr>
            <w:rStyle w:val="Hyperlink1"/>
            <w:rFonts w:eastAsia="Arial Unicode MS" w:cs="Arial Unicode MS"/>
            <w:color w:val="000000" w:themeColor="text1"/>
          </w:rPr>
          <w:t>across 6 funds</w:t>
        </w:r>
      </w:hyperlink>
      <w:r w:rsidRPr="00135929">
        <w:rPr>
          <w:rStyle w:val="None"/>
          <w:rFonts w:ascii="Georgia" w:hAnsi="Georgia"/>
          <w:color w:val="000000" w:themeColor="text1"/>
        </w:rPr>
        <w:t xml:space="preserve">, total an approximate market value of £157,598,739.46. Companies have been identified using AFSC's Investigate database and the Who Profits Research </w:t>
      </w:r>
      <w:proofErr w:type="spellStart"/>
      <w:r w:rsidRPr="00135929">
        <w:rPr>
          <w:rStyle w:val="None"/>
          <w:rFonts w:ascii="Georgia" w:hAnsi="Georgia"/>
          <w:color w:val="000000" w:themeColor="text1"/>
        </w:rPr>
        <w:t>Center</w:t>
      </w:r>
      <w:proofErr w:type="spellEnd"/>
      <w:r w:rsidRPr="00135929">
        <w:rPr>
          <w:rStyle w:val="None"/>
          <w:rFonts w:ascii="Georgia" w:hAnsi="Georgia"/>
          <w:color w:val="000000" w:themeColor="text1"/>
        </w:rPr>
        <w:t xml:space="preserve"> database.</w:t>
      </w:r>
    </w:p>
  </w:footnote>
  <w:footnote w:id="87">
    <w:p w14:paraId="1B19166C" w14:textId="77777777" w:rsidR="00DE60B3" w:rsidRDefault="00DE60B3" w:rsidP="00DE60B3">
      <w:pPr>
        <w:pStyle w:val="FootnoteText"/>
      </w:pPr>
      <w:r>
        <w:rPr>
          <w:rStyle w:val="FootnoteReference"/>
        </w:rPr>
        <w:footnoteRef/>
      </w:r>
      <w:r>
        <w:t xml:space="preserve"> </w:t>
      </w:r>
      <w:r>
        <w:rPr>
          <w:rStyle w:val="None"/>
          <w:rFonts w:ascii="Georgia" w:hAnsi="Georgia"/>
          <w:color w:val="000000" w:themeColor="text1"/>
        </w:rPr>
        <w:t xml:space="preserve">Council’s current banking provider, </w:t>
      </w:r>
      <w:r w:rsidRPr="00135929">
        <w:rPr>
          <w:rStyle w:val="None"/>
          <w:rFonts w:ascii="Georgia" w:hAnsi="Georgia"/>
          <w:color w:val="000000" w:themeColor="text1"/>
        </w:rPr>
        <w:t>Barclays</w:t>
      </w:r>
      <w:r>
        <w:rPr>
          <w:rStyle w:val="None"/>
          <w:rFonts w:ascii="Georgia" w:hAnsi="Georgia"/>
          <w:color w:val="000000" w:themeColor="text1"/>
        </w:rPr>
        <w:t>,</w:t>
      </w:r>
      <w:r w:rsidRPr="00135929">
        <w:rPr>
          <w:rStyle w:val="None"/>
          <w:rFonts w:ascii="Georgia" w:hAnsi="Georgia"/>
          <w:color w:val="000000" w:themeColor="text1"/>
        </w:rPr>
        <w:t xml:space="preserve"> remains the </w:t>
      </w:r>
      <w:hyperlink r:id="rId190" w:history="1">
        <w:r w:rsidRPr="00135929">
          <w:rPr>
            <w:rStyle w:val="Hyperlink1"/>
            <w:rFonts w:eastAsia="Arial Unicode MS" w:cs="Arial Unicode MS"/>
            <w:color w:val="000000" w:themeColor="text1"/>
          </w:rPr>
          <w:t>number one fossil fuel funder in Europe</w:t>
        </w:r>
      </w:hyperlink>
      <w:r w:rsidRPr="00135929">
        <w:rPr>
          <w:rStyle w:val="None"/>
          <w:rFonts w:ascii="Georgia" w:hAnsi="Georgia"/>
          <w:color w:val="000000" w:themeColor="text1"/>
        </w:rPr>
        <w:t>, raising tens of billions in finance for oil and gas companies</w:t>
      </w:r>
      <w:r>
        <w:rPr>
          <w:rStyle w:val="None"/>
          <w:rFonts w:ascii="Georgia" w:hAnsi="Georgia"/>
          <w:color w:val="000000" w:themeColor="text1"/>
        </w:rPr>
        <w:t>;</w:t>
      </w:r>
      <w:r w:rsidRPr="00135929">
        <w:rPr>
          <w:rStyle w:val="None"/>
          <w:rFonts w:ascii="Georgia" w:hAnsi="Georgia"/>
          <w:color w:val="000000" w:themeColor="text1"/>
        </w:rPr>
        <w:t xml:space="preserve"> and has provided </w:t>
      </w:r>
      <w:hyperlink r:id="rId191" w:history="1">
        <w:r w:rsidRPr="00135929">
          <w:rPr>
            <w:rStyle w:val="Hyperlink1"/>
            <w:rFonts w:eastAsia="Arial Unicode MS" w:cs="Arial Unicode MS"/>
            <w:color w:val="000000" w:themeColor="text1"/>
          </w:rPr>
          <w:t>investment, loans and other financial services</w:t>
        </w:r>
      </w:hyperlink>
      <w:r w:rsidRPr="00135929">
        <w:rPr>
          <w:rStyle w:val="None"/>
          <w:rFonts w:ascii="Georgia" w:hAnsi="Georgia"/>
          <w:color w:val="000000" w:themeColor="text1"/>
        </w:rPr>
        <w:t xml:space="preserve"> to companies providing weapons, components and military technology used by Israel in its attacks on Palestinians and their land. </w:t>
      </w:r>
      <w:proofErr w:type="gramStart"/>
      <w:r w:rsidRPr="00135929">
        <w:rPr>
          <w:rStyle w:val="None"/>
          <w:rFonts w:ascii="Georgia" w:hAnsi="Georgia"/>
          <w:color w:val="000000" w:themeColor="text1"/>
        </w:rPr>
        <w:t>Taking into account</w:t>
      </w:r>
      <w:proofErr w:type="gramEnd"/>
      <w:r w:rsidRPr="00135929">
        <w:rPr>
          <w:rStyle w:val="None"/>
          <w:rFonts w:ascii="Georgia" w:hAnsi="Georgia"/>
          <w:color w:val="000000" w:themeColor="text1"/>
        </w:rPr>
        <w:t xml:space="preserve"> the limited financial services options available to local authorities at present, this motion commits to undertaking a new procurement process incorporating robust ethical criteria.</w:t>
      </w:r>
    </w:p>
  </w:footnote>
  <w:footnote w:id="88">
    <w:p w14:paraId="3847FD41" w14:textId="77777777" w:rsidR="00DE60B3" w:rsidRPr="00854510" w:rsidRDefault="00DE60B3" w:rsidP="00DE60B3">
      <w:pPr>
        <w:pStyle w:val="Footnote"/>
        <w:rPr>
          <w:color w:val="000000" w:themeColor="text1"/>
        </w:rPr>
      </w:pPr>
      <w:r>
        <w:rPr>
          <w:rStyle w:val="FootnoteReference"/>
        </w:rPr>
        <w:footnoteRef/>
      </w:r>
      <w:r>
        <w:t xml:space="preserve"> </w:t>
      </w:r>
      <w:r w:rsidRPr="00135929">
        <w:rPr>
          <w:rStyle w:val="None"/>
          <w:rFonts w:ascii="Georgia" w:hAnsi="Georgia"/>
          <w:color w:val="000000" w:themeColor="text1"/>
        </w:rPr>
        <w:t xml:space="preserve">Including the </w:t>
      </w:r>
      <w:hyperlink r:id="rId192" w:history="1">
        <w:r w:rsidRPr="00135929">
          <w:rPr>
            <w:rStyle w:val="Hyperlink1"/>
            <w:rFonts w:eastAsia="Arial Unicode MS" w:cs="Arial Unicode MS"/>
            <w:color w:val="000000" w:themeColor="text1"/>
          </w:rPr>
          <w:t>UN Global Compact</w:t>
        </w:r>
      </w:hyperlink>
      <w:r w:rsidRPr="00135929">
        <w:rPr>
          <w:rStyle w:val="None"/>
          <w:rFonts w:ascii="Georgia" w:hAnsi="Georgia"/>
          <w:color w:val="000000" w:themeColor="text1"/>
        </w:rPr>
        <w:t xml:space="preserve">, the </w:t>
      </w:r>
      <w:hyperlink r:id="rId193" w:history="1">
        <w:r w:rsidRPr="00135929">
          <w:rPr>
            <w:rStyle w:val="Hyperlink1"/>
            <w:rFonts w:eastAsia="Arial Unicode MS" w:cs="Arial Unicode MS"/>
            <w:color w:val="000000" w:themeColor="text1"/>
          </w:rPr>
          <w:t>UNGP</w:t>
        </w:r>
      </w:hyperlink>
      <w:r w:rsidRPr="00135929">
        <w:rPr>
          <w:rStyle w:val="None"/>
          <w:rFonts w:ascii="Georgia" w:hAnsi="Georgia"/>
          <w:color w:val="000000" w:themeColor="text1"/>
        </w:rPr>
        <w:t xml:space="preserve"> and the </w:t>
      </w:r>
      <w:hyperlink r:id="rId194" w:history="1">
        <w:r w:rsidRPr="00135929">
          <w:rPr>
            <w:rStyle w:val="Hyperlink1"/>
            <w:rFonts w:eastAsia="Arial Unicode MS" w:cs="Arial Unicode MS"/>
            <w:color w:val="000000" w:themeColor="text1"/>
          </w:rPr>
          <w:t>UN PRI</w:t>
        </w:r>
      </w:hyperlink>
      <w:r w:rsidRPr="00135929">
        <w:rPr>
          <w:rStyle w:val="None"/>
          <w:rFonts w:ascii="Georgia" w:hAnsi="Georgia"/>
          <w:color w:val="000000" w:themeColor="text1"/>
        </w:rPr>
        <w:t>.</w:t>
      </w:r>
    </w:p>
  </w:footnote>
  <w:footnote w:id="89">
    <w:p w14:paraId="3CCB6A46" w14:textId="77777777" w:rsidR="00DE60B3" w:rsidRDefault="00DE60B3" w:rsidP="00DE60B3">
      <w:pPr>
        <w:pStyle w:val="FootnoteText"/>
      </w:pPr>
      <w:r>
        <w:rPr>
          <w:rStyle w:val="FootnoteReference"/>
        </w:rPr>
        <w:footnoteRef/>
      </w:r>
      <w:r>
        <w:t xml:space="preserve"> </w:t>
      </w:r>
      <w:proofErr w:type="gramStart"/>
      <w:r w:rsidRPr="00135929">
        <w:rPr>
          <w:rStyle w:val="None"/>
          <w:rFonts w:ascii="Georgia" w:hAnsi="Georgia"/>
          <w:color w:val="000000" w:themeColor="text1"/>
        </w:rPr>
        <w:t>In particular, we</w:t>
      </w:r>
      <w:proofErr w:type="gramEnd"/>
      <w:r w:rsidRPr="00135929">
        <w:rPr>
          <w:rStyle w:val="None"/>
          <w:rFonts w:ascii="Georgia" w:hAnsi="Georgia"/>
          <w:color w:val="000000" w:themeColor="text1"/>
        </w:rPr>
        <w:t xml:space="preserve"> ask Financial Services to ensure that the activities listed in the first resolve are included in </w:t>
      </w:r>
      <w:r w:rsidRPr="00135929">
        <w:rPr>
          <w:rStyle w:val="None"/>
          <w:rFonts w:ascii="Georgia" w:hAnsi="Georgia"/>
          <w:color w:val="000000" w:themeColor="text1"/>
          <w:lang w:val="de-DE"/>
        </w:rPr>
        <w:t xml:space="preserve">ESG </w:t>
      </w:r>
      <w:r w:rsidRPr="00135929">
        <w:rPr>
          <w:rStyle w:val="None"/>
          <w:rFonts w:ascii="Georgia" w:hAnsi="Georgia"/>
          <w:color w:val="000000" w:themeColor="text1"/>
        </w:rPr>
        <w:t>indicators relating to Treasury counterparties, to engage with multi asset and money market fund managers on an ongoing basis to avoid indirect investment exposure and to reinvest where funds’ compliance with strengthened policies are incomplete or unclear. We further ask Procurement to integrate ethical considerations into the procurement process and exclude companies involved in the activities listed in the first resolve. Finally, we ask Scrutiny and Audit and Governance to regularly monitor the operation and effectiveness of strengthened ethical investment and procurement policies.</w:t>
      </w:r>
    </w:p>
  </w:footnote>
  <w:footnote w:id="90">
    <w:p w14:paraId="39136521" w14:textId="77777777" w:rsidR="002C3D12" w:rsidRDefault="002C3D12" w:rsidP="002C3D12">
      <w:pPr>
        <w:pStyle w:val="FootnoteText"/>
      </w:pPr>
      <w:r>
        <w:rPr>
          <w:rStyle w:val="FootnoteReference"/>
        </w:rPr>
        <w:footnoteRef/>
      </w:r>
      <w:r>
        <w:t xml:space="preserve"> </w:t>
      </w:r>
      <w:r w:rsidRPr="00135929">
        <w:rPr>
          <w:rFonts w:ascii="Georgia" w:hAnsi="Georgia"/>
          <w:color w:val="000000" w:themeColor="text1"/>
        </w:rPr>
        <w:t xml:space="preserve">We are proud of our </w:t>
      </w:r>
      <w:hyperlink r:id="rId195" w:history="1">
        <w:r w:rsidRPr="00135929">
          <w:rPr>
            <w:rStyle w:val="Hyperlink0"/>
            <w:color w:val="000000" w:themeColor="text1"/>
          </w:rPr>
          <w:t>Local Authority of Sanctuary accreditation</w:t>
        </w:r>
      </w:hyperlink>
      <w:r w:rsidRPr="00135929">
        <w:rPr>
          <w:rStyle w:val="None"/>
          <w:rFonts w:ascii="Georgia" w:hAnsi="Georgia"/>
          <w:color w:val="000000" w:themeColor="text1"/>
        </w:rPr>
        <w:t xml:space="preserve">; our </w:t>
      </w:r>
      <w:hyperlink r:id="rId196" w:history="1">
        <w:r w:rsidRPr="00135929">
          <w:rPr>
            <w:rStyle w:val="Hyperlink1"/>
            <w:rFonts w:eastAsia="Arial Unicode MS" w:cs="Arial Unicode MS"/>
            <w:color w:val="000000" w:themeColor="text1"/>
          </w:rPr>
          <w:t>twinship with Ramallah, Palestine</w:t>
        </w:r>
      </w:hyperlink>
      <w:r w:rsidRPr="00135929">
        <w:rPr>
          <w:rStyle w:val="None"/>
          <w:rFonts w:ascii="Georgia" w:hAnsi="Georgia"/>
          <w:color w:val="000000" w:themeColor="text1"/>
        </w:rPr>
        <w:t>, which honours an enduring friendship; and our commitments toward economic and climate justice. We became the first UK local authority to pledge to divest from fossil fuels in 2014 and the first to hold a Citizen's Assembly on Climate Change following our climate emergency declaration in 2019.</w:t>
      </w:r>
    </w:p>
  </w:footnote>
  <w:footnote w:id="91">
    <w:p w14:paraId="381B8525" w14:textId="77777777"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 xml:space="preserve">Our Treasury Management Strategy incorporates an </w:t>
      </w:r>
      <w:hyperlink r:id="rId197" w:history="1">
        <w:r w:rsidRPr="00135929">
          <w:rPr>
            <w:rStyle w:val="Hyperlink1"/>
            <w:rFonts w:eastAsia="Arial Unicode MS" w:cs="Arial Unicode MS"/>
            <w:color w:val="000000" w:themeColor="text1"/>
          </w:rPr>
          <w:t>Environmental, Social and Governance (ESG) Policy</w:t>
        </w:r>
      </w:hyperlink>
      <w:r w:rsidRPr="00135929">
        <w:rPr>
          <w:rStyle w:val="None"/>
          <w:rFonts w:ascii="Georgia" w:hAnsi="Georgia"/>
          <w:color w:val="000000" w:themeColor="text1"/>
        </w:rPr>
        <w:t xml:space="preserve"> (including an ethical position approved by Council in 2014), which our Financial Services team has applied in selecting our current short-term investments. The </w:t>
      </w:r>
      <w:hyperlink r:id="rId198" w:history="1">
        <w:r w:rsidRPr="00135929">
          <w:rPr>
            <w:rStyle w:val="Hyperlink1"/>
            <w:rFonts w:eastAsia="Arial Unicode MS" w:cs="Arial Unicode MS"/>
            <w:color w:val="000000" w:themeColor="text1"/>
          </w:rPr>
          <w:t>strategy</w:t>
        </w:r>
      </w:hyperlink>
      <w:r w:rsidRPr="00135929">
        <w:rPr>
          <w:rStyle w:val="None"/>
          <w:rFonts w:ascii="Georgia" w:hAnsi="Georgia"/>
          <w:color w:val="000000" w:themeColor="text1"/>
        </w:rPr>
        <w:t xml:space="preserve"> notes this ESG policy is to be “refined over time as more consistent metrics are developed,” but represents “an important step in raising the consideration of ESG matters, informing investment decisions and offering appropriate challenge where there is room for improvement.” Our </w:t>
      </w:r>
      <w:hyperlink r:id="rId199" w:history="1">
        <w:r w:rsidRPr="00135929">
          <w:rPr>
            <w:rStyle w:val="Hyperlink1"/>
            <w:rFonts w:eastAsia="Arial Unicode MS" w:cs="Arial Unicode MS"/>
            <w:color w:val="000000" w:themeColor="text1"/>
          </w:rPr>
          <w:t>Procurement Strategy</w:t>
        </w:r>
      </w:hyperlink>
      <w:r w:rsidRPr="00135929">
        <w:rPr>
          <w:rStyle w:val="None"/>
          <w:rFonts w:ascii="Georgia" w:hAnsi="Georgia"/>
          <w:color w:val="000000" w:themeColor="text1"/>
        </w:rPr>
        <w:t xml:space="preserve"> also commits to upholding human rights and International Labour Organisation core conventions.</w:t>
      </w:r>
    </w:p>
  </w:footnote>
  <w:footnote w:id="92">
    <w:p w14:paraId="12CFB456" w14:textId="77777777"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 xml:space="preserve">As evidenced in our </w:t>
      </w:r>
      <w:hyperlink r:id="rId200" w:history="1">
        <w:r w:rsidRPr="00135929">
          <w:rPr>
            <w:rStyle w:val="Hyperlink1"/>
            <w:rFonts w:eastAsia="Arial Unicode MS" w:cs="Arial Unicode MS"/>
            <w:color w:val="000000" w:themeColor="text1"/>
          </w:rPr>
          <w:t>Thriving Communities Strategy 2023-2027</w:t>
        </w:r>
      </w:hyperlink>
      <w:r w:rsidRPr="00135929">
        <w:rPr>
          <w:rStyle w:val="None"/>
          <w:rFonts w:ascii="Georgia" w:hAnsi="Georgia"/>
          <w:color w:val="000000" w:themeColor="text1"/>
        </w:rPr>
        <w:t>.</w:t>
      </w:r>
    </w:p>
  </w:footnote>
  <w:footnote w:id="93">
    <w:p w14:paraId="4545FD31" w14:textId="77777777" w:rsidR="002C3D12" w:rsidRDefault="002C3D12" w:rsidP="002C3D12">
      <w:pPr>
        <w:pStyle w:val="FootnoteText"/>
      </w:pPr>
      <w:r>
        <w:rPr>
          <w:rStyle w:val="FootnoteReference"/>
        </w:rPr>
        <w:footnoteRef/>
      </w:r>
      <w:r>
        <w:t xml:space="preserve"> </w:t>
      </w:r>
      <w:hyperlink r:id="rId201" w:history="1">
        <w:r w:rsidRPr="00135929">
          <w:rPr>
            <w:rStyle w:val="Hyperlink1"/>
            <w:rFonts w:eastAsia="Arial Unicode MS" w:cs="Arial Unicode MS"/>
            <w:color w:val="000000" w:themeColor="text1"/>
          </w:rPr>
          <w:t>“Oxford City Council takes stand against the Anti-Boycott Bill”</w:t>
        </w:r>
      </w:hyperlink>
      <w:r w:rsidRPr="00135929">
        <w:rPr>
          <w:rStyle w:val="None"/>
          <w:rFonts w:ascii="Georgia" w:hAnsi="Georgia"/>
          <w:color w:val="000000" w:themeColor="text1"/>
        </w:rPr>
        <w:t xml:space="preserve"> (March 2024). Also available </w:t>
      </w:r>
      <w:hyperlink r:id="rId202" w:history="1">
        <w:r w:rsidRPr="00135929">
          <w:rPr>
            <w:rStyle w:val="Hyperlink1"/>
            <w:rFonts w:eastAsia="Arial Unicode MS" w:cs="Arial Unicode MS"/>
            <w:color w:val="000000" w:themeColor="text1"/>
          </w:rPr>
          <w:t>here</w:t>
        </w:r>
      </w:hyperlink>
      <w:r w:rsidRPr="00135929">
        <w:rPr>
          <w:rStyle w:val="None"/>
          <w:rFonts w:ascii="Georgia" w:hAnsi="Georgia"/>
          <w:color w:val="000000" w:themeColor="text1"/>
        </w:rPr>
        <w:t>.</w:t>
      </w:r>
    </w:p>
  </w:footnote>
  <w:footnote w:id="94">
    <w:p w14:paraId="290F1240" w14:textId="77777777" w:rsidR="002C3D12" w:rsidRPr="00135929" w:rsidRDefault="002C3D12" w:rsidP="002C3D12">
      <w:pPr>
        <w:pStyle w:val="Footnote"/>
        <w:rPr>
          <w:rStyle w:val="None"/>
          <w:rFonts w:ascii="Georgia" w:eastAsia="Georgia" w:hAnsi="Georgia" w:cs="Georgia"/>
          <w:color w:val="000000" w:themeColor="text1"/>
        </w:rPr>
      </w:pPr>
      <w:r>
        <w:rPr>
          <w:rStyle w:val="FootnoteReference"/>
        </w:rPr>
        <w:footnoteRef/>
      </w:r>
      <w:r>
        <w:t xml:space="preserve"> </w:t>
      </w:r>
      <w:r w:rsidRPr="00135929">
        <w:rPr>
          <w:rStyle w:val="None"/>
          <w:rFonts w:ascii="Georgia" w:hAnsi="Georgia"/>
          <w:color w:val="000000" w:themeColor="text1"/>
        </w:rPr>
        <w:t xml:space="preserve">On 19 July 2024, the International Court of Justice (ICJ) </w:t>
      </w:r>
      <w:hyperlink r:id="rId203" w:history="1">
        <w:r w:rsidRPr="00135929">
          <w:rPr>
            <w:rStyle w:val="Hyperlink1"/>
            <w:rFonts w:eastAsia="Arial Unicode MS" w:cs="Arial Unicode MS"/>
            <w:color w:val="000000" w:themeColor="text1"/>
          </w:rPr>
          <w:t>affirmed that</w:t>
        </w:r>
      </w:hyperlink>
      <w:r w:rsidRPr="00135929">
        <w:rPr>
          <w:rStyle w:val="None"/>
          <w:rFonts w:ascii="Georgia" w:hAnsi="Georgia"/>
          <w:color w:val="000000" w:themeColor="text1"/>
        </w:rPr>
        <w:t>:</w:t>
      </w:r>
    </w:p>
    <w:p w14:paraId="423BE5BC" w14:textId="77777777" w:rsidR="002C3D12" w:rsidRPr="00135929" w:rsidRDefault="002C3D12"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Israel’s occupation of the Palestine is illegal and must end as rapidly as </w:t>
      </w:r>
      <w:proofErr w:type="gramStart"/>
      <w:r w:rsidRPr="00135929">
        <w:rPr>
          <w:rStyle w:val="NoneA"/>
          <w:rFonts w:ascii="Georgia" w:hAnsi="Georgia"/>
          <w:color w:val="000000" w:themeColor="text1"/>
        </w:rPr>
        <w:t>possible;</w:t>
      </w:r>
      <w:proofErr w:type="gramEnd"/>
      <w:r w:rsidRPr="00135929">
        <w:rPr>
          <w:rStyle w:val="NoneA"/>
          <w:rFonts w:ascii="Georgia" w:hAnsi="Georgia"/>
          <w:color w:val="000000" w:themeColor="text1"/>
        </w:rPr>
        <w:t xml:space="preserve"> </w:t>
      </w:r>
    </w:p>
    <w:p w14:paraId="0EE937E3" w14:textId="77777777" w:rsidR="002C3D12" w:rsidRPr="00135929" w:rsidRDefault="002C3D12" w:rsidP="00EC1E5A">
      <w:pPr>
        <w:pStyle w:val="BodyA"/>
        <w:numPr>
          <w:ilvl w:val="1"/>
          <w:numId w:val="36"/>
        </w:numPr>
        <w:rPr>
          <w:rFonts w:ascii="Georgia" w:hAnsi="Georgia"/>
          <w:color w:val="000000" w:themeColor="text1"/>
        </w:rPr>
      </w:pPr>
      <w:r w:rsidRPr="00135929">
        <w:rPr>
          <w:rStyle w:val="NoneA"/>
          <w:rFonts w:ascii="Georgia" w:hAnsi="Georgia"/>
          <w:color w:val="000000" w:themeColor="text1"/>
        </w:rPr>
        <w:t xml:space="preserve">Israel is violating fundamental principles of international law (including the Palestinian people’s right to self-determination, the prohibition of racial discrimination and apartheid, and the prohibition of the unlawful use of force); and </w:t>
      </w:r>
    </w:p>
    <w:p w14:paraId="2411CA18" w14:textId="77777777" w:rsidR="002C3D12" w:rsidRPr="00135929" w:rsidRDefault="002C3D12" w:rsidP="00EC1E5A">
      <w:pPr>
        <w:pStyle w:val="BodyA"/>
        <w:numPr>
          <w:ilvl w:val="1"/>
          <w:numId w:val="36"/>
        </w:numPr>
        <w:rPr>
          <w:rStyle w:val="NoneA"/>
          <w:rFonts w:ascii="Georgia" w:hAnsi="Georgia"/>
          <w:color w:val="000000" w:themeColor="text1"/>
        </w:rPr>
      </w:pPr>
      <w:r w:rsidRPr="00135929">
        <w:rPr>
          <w:rStyle w:val="NoneA"/>
          <w:rFonts w:ascii="Georgia" w:hAnsi="Georgia"/>
          <w:color w:val="000000" w:themeColor="text1"/>
        </w:rPr>
        <w:t>UN member states are under an obligation to take steps to prevent trade or investment relations that assist in the maintenance of Israel’s illegal occupation.</w:t>
      </w:r>
    </w:p>
    <w:p w14:paraId="5982D142" w14:textId="77777777" w:rsidR="002C3D12" w:rsidRDefault="002C3D12" w:rsidP="002C3D12">
      <w:pPr>
        <w:pStyle w:val="FootnoteText"/>
      </w:pPr>
      <w:r w:rsidRPr="00135929">
        <w:rPr>
          <w:rStyle w:val="None"/>
          <w:rFonts w:ascii="Georgia" w:hAnsi="Georgia"/>
          <w:color w:val="000000" w:themeColor="text1"/>
        </w:rPr>
        <w:t xml:space="preserve">In its </w:t>
      </w:r>
      <w:hyperlink r:id="rId204" w:history="1">
        <w:r w:rsidRPr="00135929">
          <w:rPr>
            <w:rStyle w:val="Hyperlink1"/>
            <w:rFonts w:eastAsia="Arial Unicode MS" w:cs="Arial Unicode MS"/>
            <w:color w:val="000000" w:themeColor="text1"/>
          </w:rPr>
          <w:t>order of 26 January 2024</w:t>
        </w:r>
      </w:hyperlink>
      <w:r w:rsidRPr="00135929">
        <w:rPr>
          <w:rStyle w:val="None"/>
          <w:rFonts w:ascii="Georgia" w:hAnsi="Georgia"/>
          <w:color w:val="000000" w:themeColor="text1"/>
        </w:rPr>
        <w:t xml:space="preserve">, the ICJ concluded it was plausible that, “irreparable prejudice will be caused” to the “right of Palestinians in the Gaza Strip to be protected from acts of genocide” before a final decision in South Africa’s genocide case against Israel could be issued. This was followed by additional ICJ orders indicating provisional measures against Israel in </w:t>
      </w:r>
      <w:hyperlink r:id="rId205" w:history="1">
        <w:r w:rsidRPr="00135929">
          <w:rPr>
            <w:rStyle w:val="Hyperlink1"/>
            <w:rFonts w:eastAsia="Arial Unicode MS" w:cs="Arial Unicode MS"/>
            <w:color w:val="000000" w:themeColor="text1"/>
          </w:rPr>
          <w:t>March</w:t>
        </w:r>
      </w:hyperlink>
      <w:r w:rsidRPr="00135929">
        <w:rPr>
          <w:rStyle w:val="None"/>
          <w:rFonts w:ascii="Georgia" w:hAnsi="Georgia"/>
          <w:color w:val="000000" w:themeColor="text1"/>
        </w:rPr>
        <w:t xml:space="preserve"> and </w:t>
      </w:r>
      <w:hyperlink r:id="rId206" w:history="1">
        <w:r w:rsidRPr="00135929">
          <w:rPr>
            <w:rStyle w:val="Hyperlink1"/>
            <w:rFonts w:eastAsia="Arial Unicode MS" w:cs="Arial Unicode MS"/>
            <w:color w:val="000000" w:themeColor="text1"/>
          </w:rPr>
          <w:t>May</w:t>
        </w:r>
      </w:hyperlink>
      <w:r w:rsidRPr="00135929">
        <w:rPr>
          <w:rStyle w:val="None"/>
          <w:rFonts w:ascii="Georgia" w:hAnsi="Georgia"/>
          <w:color w:val="000000" w:themeColor="text1"/>
        </w:rPr>
        <w:t xml:space="preserve"> 2024. The UK is legally bound to act to prevent genocide from occurring. See the following expert legal opinions in this regard: </w:t>
      </w:r>
      <w:hyperlink r:id="rId207" w:history="1">
        <w:r w:rsidRPr="00135929">
          <w:rPr>
            <w:rStyle w:val="Hyperlink1"/>
            <w:rFonts w:eastAsia="Arial Unicode MS" w:cs="Arial Unicode MS"/>
            <w:color w:val="000000" w:themeColor="text1"/>
          </w:rPr>
          <w:t>Obligations of Third States and Corporations to Prevent and Punish Genocide in Gaza</w:t>
        </w:r>
      </w:hyperlink>
      <w:r w:rsidRPr="00135929">
        <w:rPr>
          <w:rStyle w:val="None"/>
          <w:rFonts w:ascii="Georgia" w:hAnsi="Georgia"/>
          <w:color w:val="000000" w:themeColor="text1"/>
        </w:rPr>
        <w:t xml:space="preserve"> (Al-Haq Europe and SOMO, 2024); </w:t>
      </w:r>
      <w:hyperlink r:id="rId208" w:history="1">
        <w:r w:rsidRPr="00135929">
          <w:rPr>
            <w:rStyle w:val="Hyperlink1"/>
            <w:rFonts w:eastAsia="Arial Unicode MS" w:cs="Arial Unicode MS"/>
            <w:color w:val="000000" w:themeColor="text1"/>
          </w:rPr>
          <w:t>Legal Consequences for third States of Israel’s potential breaches of the Genocide Convention in the light of the ICJ’s Provisional Measures Orders</w:t>
        </w:r>
      </w:hyperlink>
      <w:r w:rsidRPr="00135929">
        <w:rPr>
          <w:rStyle w:val="None"/>
          <w:rFonts w:ascii="Georgia" w:hAnsi="Georgia"/>
          <w:color w:val="000000" w:themeColor="text1"/>
        </w:rPr>
        <w:t xml:space="preserve"> (Arab Organisation for Human Rights in the UK, 2024).</w:t>
      </w:r>
    </w:p>
  </w:footnote>
  <w:footnote w:id="95">
    <w:p w14:paraId="0AA2C951" w14:textId="77777777" w:rsidR="002C3D12" w:rsidRDefault="002C3D12" w:rsidP="002C3D12">
      <w:pPr>
        <w:pStyle w:val="FootnoteText"/>
      </w:pPr>
      <w:r>
        <w:rPr>
          <w:rStyle w:val="FootnoteReference"/>
        </w:rPr>
        <w:footnoteRef/>
      </w:r>
      <w:r>
        <w:t xml:space="preserve"> </w:t>
      </w:r>
      <w:hyperlink r:id="rId209" w:history="1">
        <w:r w:rsidRPr="00135929">
          <w:rPr>
            <w:rStyle w:val="Hyperlink1"/>
            <w:rFonts w:eastAsia="Arial Unicode MS" w:cs="Arial Unicode MS"/>
            <w:color w:val="000000" w:themeColor="text1"/>
          </w:rPr>
          <w:t>“UN experts warn international order on a knife’s edge, urge States to comply with ICJ Advisory Opinion”</w:t>
        </w:r>
      </w:hyperlink>
      <w:r w:rsidRPr="00135929">
        <w:rPr>
          <w:rStyle w:val="None"/>
          <w:rFonts w:ascii="Georgia" w:hAnsi="Georgia"/>
          <w:color w:val="000000" w:themeColor="text1"/>
        </w:rPr>
        <w:t xml:space="preserve"> (18 September 2024). UN experts recall that the extreme destruction wrought by Israeli forces in Gaza, and increasingly throughout occupied Palestine, has prompted allegations of </w:t>
      </w:r>
      <w:hyperlink r:id="rId210" w:history="1">
        <w:r w:rsidRPr="00135929">
          <w:rPr>
            <w:rStyle w:val="Hyperlink2"/>
            <w:color w:val="000000" w:themeColor="text1"/>
          </w:rPr>
          <w:t>domicide</w:t>
        </w:r>
      </w:hyperlink>
      <w:r w:rsidRPr="00135929">
        <w:rPr>
          <w:rStyle w:val="None"/>
          <w:rFonts w:ascii="Georgia" w:hAnsi="Georgia"/>
          <w:color w:val="000000" w:themeColor="text1"/>
        </w:rPr>
        <w:t xml:space="preserve">, </w:t>
      </w:r>
      <w:hyperlink r:id="rId211" w:history="1">
        <w:proofErr w:type="spellStart"/>
        <w:r w:rsidRPr="00135929">
          <w:rPr>
            <w:rStyle w:val="Hyperlink3"/>
            <w:color w:val="000000" w:themeColor="text1"/>
          </w:rPr>
          <w:t>urbicide</w:t>
        </w:r>
        <w:proofErr w:type="spellEnd"/>
      </w:hyperlink>
      <w:r w:rsidRPr="00135929">
        <w:rPr>
          <w:rStyle w:val="None"/>
          <w:rFonts w:ascii="Georgia" w:hAnsi="Georgia"/>
          <w:color w:val="000000" w:themeColor="text1"/>
        </w:rPr>
        <w:t xml:space="preserve">, </w:t>
      </w:r>
      <w:hyperlink r:id="rId212" w:history="1">
        <w:proofErr w:type="spellStart"/>
        <w:r w:rsidRPr="00135929">
          <w:rPr>
            <w:rStyle w:val="Hyperlink4"/>
            <w:color w:val="000000" w:themeColor="text1"/>
          </w:rPr>
          <w:t>scholasticide</w:t>
        </w:r>
        <w:proofErr w:type="spellEnd"/>
      </w:hyperlink>
      <w:r w:rsidRPr="00135929">
        <w:rPr>
          <w:rStyle w:val="None"/>
          <w:rFonts w:ascii="Georgia" w:hAnsi="Georgia"/>
          <w:color w:val="000000" w:themeColor="text1"/>
        </w:rPr>
        <w:t xml:space="preserve">, </w:t>
      </w:r>
      <w:hyperlink r:id="rId213" w:history="1">
        <w:proofErr w:type="spellStart"/>
        <w:r w:rsidRPr="00135929">
          <w:rPr>
            <w:rStyle w:val="Hyperlink3"/>
            <w:color w:val="000000" w:themeColor="text1"/>
          </w:rPr>
          <w:t>medicide</w:t>
        </w:r>
        <w:proofErr w:type="spellEnd"/>
      </w:hyperlink>
      <w:r w:rsidRPr="00135929">
        <w:rPr>
          <w:rStyle w:val="None"/>
          <w:rFonts w:ascii="Georgia" w:hAnsi="Georgia"/>
          <w:color w:val="000000" w:themeColor="text1"/>
        </w:rPr>
        <w:t xml:space="preserve"> and</w:t>
      </w:r>
      <w:r w:rsidRPr="00135929">
        <w:rPr>
          <w:rStyle w:val="Hyperlink3"/>
          <w:color w:val="000000" w:themeColor="text1"/>
        </w:rPr>
        <w:t xml:space="preserve"> </w:t>
      </w:r>
      <w:hyperlink r:id="rId214" w:history="1">
        <w:r w:rsidRPr="00135929">
          <w:rPr>
            <w:rStyle w:val="Hyperlink3"/>
            <w:color w:val="000000" w:themeColor="text1"/>
          </w:rPr>
          <w:t>ecocide</w:t>
        </w:r>
      </w:hyperlink>
      <w:r w:rsidRPr="00135929">
        <w:rPr>
          <w:rStyle w:val="None"/>
          <w:rFonts w:ascii="Georgia" w:hAnsi="Georgia"/>
          <w:color w:val="000000" w:themeColor="text1"/>
        </w:rPr>
        <w:t>.</w:t>
      </w:r>
    </w:p>
  </w:footnote>
  <w:footnote w:id="96">
    <w:p w14:paraId="2211D0F7" w14:textId="77777777" w:rsidR="002C3D12" w:rsidRPr="00C61C2A" w:rsidRDefault="002C3D12" w:rsidP="002C3D12">
      <w:pPr>
        <w:pStyle w:val="FootnoteText"/>
        <w:rPr>
          <w:rFonts w:ascii="Georgia" w:eastAsia="Georgia" w:hAnsi="Georgia" w:cs="Georgia"/>
          <w:color w:val="000000" w:themeColor="text1"/>
          <w:u w:val="single"/>
        </w:rPr>
      </w:pPr>
      <w:r>
        <w:rPr>
          <w:rStyle w:val="FootnoteReference"/>
        </w:rPr>
        <w:footnoteRef/>
      </w:r>
      <w:r>
        <w:t xml:space="preserve"> </w:t>
      </w:r>
      <w:r w:rsidRPr="00135929">
        <w:rPr>
          <w:rStyle w:val="None"/>
          <w:rFonts w:ascii="Georgia" w:hAnsi="Georgia"/>
          <w:color w:val="000000" w:themeColor="text1"/>
        </w:rPr>
        <w:t xml:space="preserve">See, for instance, </w:t>
      </w:r>
      <w:hyperlink r:id="rId215" w:history="1">
        <w:r w:rsidRPr="00135929">
          <w:rPr>
            <w:rStyle w:val="Hyperlink3"/>
            <w:color w:val="000000" w:themeColor="text1"/>
          </w:rPr>
          <w:t xml:space="preserve">HRC General comment No. 31: </w:t>
        </w:r>
        <w:r w:rsidRPr="00135929">
          <w:rPr>
            <w:rStyle w:val="Hyperlink3"/>
            <w:color w:val="000000" w:themeColor="text1"/>
            <w:rtl/>
            <w:lang w:val="ar-SA"/>
          </w:rPr>
          <w:t>“</w:t>
        </w:r>
        <w:r w:rsidRPr="00135929">
          <w:rPr>
            <w:rStyle w:val="Hyperlink3"/>
            <w:color w:val="000000" w:themeColor="text1"/>
          </w:rPr>
          <w:t>The Nature of the General Legal Obligation Imposed on States Parties to the Covenant”</w:t>
        </w:r>
      </w:hyperlink>
      <w:r w:rsidRPr="00135929">
        <w:rPr>
          <w:rStyle w:val="None"/>
          <w:rFonts w:ascii="Georgia" w:hAnsi="Georgia"/>
          <w:color w:val="000000" w:themeColor="text1"/>
        </w:rPr>
        <w:t xml:space="preserve"> (2004), para. 4 and </w:t>
      </w:r>
      <w:r w:rsidRPr="00135929">
        <w:rPr>
          <w:rStyle w:val="None"/>
          <w:rFonts w:ascii="Georgia" w:hAnsi="Georgia"/>
          <w:color w:val="000000" w:themeColor="text1"/>
          <w:rtl/>
          <w:lang w:val="ar-SA"/>
        </w:rPr>
        <w:t>“</w:t>
      </w:r>
      <w:r w:rsidR="00860F75">
        <w:fldChar w:fldCharType="begin"/>
      </w:r>
      <w:r w:rsidR="00860F75">
        <w:instrText>HYPERLINK "https://digitallibrary.un.org/record/550499?ln=en&amp;v=pdf"</w:instrText>
      </w:r>
      <w:r w:rsidR="00860F75">
        <w:fldChar w:fldCharType="separate"/>
      </w:r>
      <w:r w:rsidRPr="00135929">
        <w:rPr>
          <w:rStyle w:val="Hyperlink1"/>
          <w:rFonts w:eastAsia="Arial Unicode MS" w:cs="Arial Unicode MS"/>
          <w:color w:val="000000" w:themeColor="text1"/>
        </w:rPr>
        <w:t>Harmonized guidelines on reporting under the international human rights treaties, including guidelines on a common core document and treaty-specific targeted documents</w:t>
      </w:r>
      <w:r w:rsidR="00860F75">
        <w:rPr>
          <w:rStyle w:val="Hyperlink1"/>
          <w:rFonts w:eastAsia="Arial Unicode MS" w:cs="Arial Unicode MS"/>
          <w:color w:val="000000" w:themeColor="text1"/>
        </w:rPr>
        <w:fldChar w:fldCharType="end"/>
      </w:r>
      <w:r w:rsidRPr="00135929">
        <w:rPr>
          <w:rStyle w:val="None"/>
          <w:rFonts w:ascii="Georgia" w:hAnsi="Georgia"/>
          <w:color w:val="000000" w:themeColor="text1"/>
        </w:rPr>
        <w:t>,” HRI/MC/2005/3 (2005), para. 50. The UN Office of the High Commissioner of Human Rights and Human Rights Council have repeatedly emphasised local governments</w:t>
      </w:r>
      <w:r w:rsidRPr="00135929">
        <w:rPr>
          <w:rStyle w:val="None"/>
          <w:rFonts w:ascii="Georgia" w:hAnsi="Georgia"/>
          <w:color w:val="000000" w:themeColor="text1"/>
          <w:rtl/>
        </w:rPr>
        <w:t xml:space="preserve">’ </w:t>
      </w:r>
      <w:r w:rsidRPr="00135929">
        <w:rPr>
          <w:rStyle w:val="None"/>
          <w:rFonts w:ascii="Georgia" w:hAnsi="Georgia"/>
          <w:color w:val="000000" w:themeColor="text1"/>
        </w:rPr>
        <w:t xml:space="preserve">critical role in protecting and promoting universal human rights. For a recent example, see </w:t>
      </w:r>
      <w:hyperlink r:id="rId216" w:history="1">
        <w:r w:rsidRPr="00135929">
          <w:rPr>
            <w:rStyle w:val="Hyperlink3"/>
            <w:color w:val="000000" w:themeColor="text1"/>
          </w:rPr>
          <w:t>https://docs.un.org/en/A/HRC/57/L.6</w:t>
        </w:r>
      </w:hyperlink>
    </w:p>
  </w:footnote>
  <w:footnote w:id="97">
    <w:p w14:paraId="208A5179" w14:textId="77777777"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 xml:space="preserve">This duty does not conflict with the </w:t>
      </w:r>
      <w:hyperlink r:id="rId217" w:history="1">
        <w:r w:rsidRPr="00135929">
          <w:rPr>
            <w:rStyle w:val="Hyperlink1"/>
            <w:rFonts w:eastAsia="Arial Unicode MS" w:cs="Arial Unicode MS"/>
            <w:color w:val="000000" w:themeColor="text1"/>
          </w:rPr>
          <w:t>Procurement Act 2023</w:t>
        </w:r>
      </w:hyperlink>
      <w:r w:rsidRPr="00135929">
        <w:rPr>
          <w:rStyle w:val="None"/>
          <w:rFonts w:ascii="Georgia" w:hAnsi="Georgia"/>
          <w:color w:val="000000" w:themeColor="text1"/>
        </w:rPr>
        <w:t xml:space="preserve">, which is now in force. Local authorities may exclude tenderers on grounds that insufficient regard for human rights obligations and responsibilities in areas of the world where a company conducts business constitutes ‘professional misconduct which brings into question the supplier’s integrity’ for the purpose of the Act, according to a recent </w:t>
      </w:r>
      <w:hyperlink r:id="rId218" w:history="1">
        <w:r w:rsidRPr="00135929">
          <w:rPr>
            <w:rStyle w:val="Hyperlink1"/>
            <w:rFonts w:eastAsia="Arial Unicode MS" w:cs="Arial Unicode MS"/>
            <w:color w:val="000000" w:themeColor="text1"/>
          </w:rPr>
          <w:t>legal opinion obtained by Amnesty International</w:t>
        </w:r>
      </w:hyperlink>
      <w:r w:rsidRPr="00135929">
        <w:rPr>
          <w:rStyle w:val="None"/>
          <w:rFonts w:ascii="Georgia" w:hAnsi="Georgia"/>
          <w:color w:val="000000" w:themeColor="text1"/>
        </w:rPr>
        <w:t>.</w:t>
      </w:r>
    </w:p>
  </w:footnote>
  <w:footnote w:id="98">
    <w:p w14:paraId="75645C35" w14:textId="77777777" w:rsidR="002C3D12" w:rsidRDefault="002C3D12" w:rsidP="002C3D12">
      <w:pPr>
        <w:pStyle w:val="FootnoteText"/>
      </w:pPr>
      <w:r>
        <w:rPr>
          <w:rStyle w:val="FootnoteReference"/>
        </w:rPr>
        <w:footnoteRef/>
      </w:r>
      <w:r>
        <w:t xml:space="preserve"> </w:t>
      </w:r>
      <w:hyperlink r:id="rId219" w:history="1">
        <w:r w:rsidRPr="00135929">
          <w:rPr>
            <w:rStyle w:val="Hyperlink1"/>
            <w:rFonts w:eastAsia="Arial Unicode MS" w:cs="Arial Unicode MS"/>
            <w:color w:val="000000" w:themeColor="text1"/>
          </w:rPr>
          <w:t>Oxfordshire Pension Fund’s Responsible Investment (RI) Policy</w:t>
        </w:r>
      </w:hyperlink>
      <w:r w:rsidRPr="00135929">
        <w:rPr>
          <w:rStyle w:val="None"/>
          <w:rFonts w:ascii="Georgia" w:hAnsi="Georgia"/>
          <w:color w:val="000000" w:themeColor="text1"/>
        </w:rPr>
        <w:t xml:space="preserve"> states that the fund “believes that responsible investment forms an integral part of its fiduciary duty due to the potential material financial implications that flow from it” and “retains the right to disinvest from or exclude certain companies or sectors if approaches to addressing its concerns prove unsuccessful and it is determined that an investment is no longer aligned with the interests of the fund or poses a material risk”. The fund’s RI policy further affirms that the protection of human rights is an issue of paramount importance for fund members, citing a </w:t>
      </w:r>
      <w:hyperlink r:id="rId220" w:history="1">
        <w:r w:rsidRPr="00135929">
          <w:rPr>
            <w:rStyle w:val="Hyperlink1"/>
            <w:rFonts w:eastAsia="Arial Unicode MS" w:cs="Arial Unicode MS"/>
            <w:color w:val="000000" w:themeColor="text1"/>
          </w:rPr>
          <w:t>2023 member survey on responsible investment</w:t>
        </w:r>
      </w:hyperlink>
      <w:r w:rsidRPr="00135929">
        <w:rPr>
          <w:rStyle w:val="None"/>
          <w:rFonts w:ascii="Georgia" w:hAnsi="Georgia"/>
          <w:color w:val="000000" w:themeColor="text1"/>
        </w:rPr>
        <w:t>; and that risks associated with breaches of human rights figure among the top 10 global risks identified by the World Economic Forum (WEF).</w:t>
      </w:r>
    </w:p>
  </w:footnote>
  <w:footnote w:id="99">
    <w:p w14:paraId="26324183" w14:textId="77777777"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Genocide, crimes against humanity, war crimes and other serious violations of international law are defined in Articles 6 through 8 of the Rome Statute, which was incorporated into UK law through the International Criminal Court Act 2001. These articles include the crimes of apartheid, colonisation and severe damage to the natural environment. Complicit companies can be identified, inter alia, using the following databases:</w:t>
      </w:r>
      <w:r w:rsidRPr="00135929">
        <w:rPr>
          <w:rStyle w:val="Hyperlink3"/>
          <w:color w:val="000000" w:themeColor="text1"/>
        </w:rPr>
        <w:t xml:space="preserve"> </w:t>
      </w:r>
      <w:hyperlink r:id="rId221" w:history="1">
        <w:r w:rsidRPr="00135929">
          <w:rPr>
            <w:rStyle w:val="Hyperlink3"/>
            <w:color w:val="000000" w:themeColor="text1"/>
          </w:rPr>
          <w:t>AFSC’s Investigate database</w:t>
        </w:r>
      </w:hyperlink>
      <w:r w:rsidRPr="00135929">
        <w:rPr>
          <w:rStyle w:val="None"/>
          <w:rFonts w:ascii="Georgia" w:hAnsi="Georgia"/>
          <w:color w:val="000000" w:themeColor="text1"/>
        </w:rPr>
        <w:t xml:space="preserve">, the </w:t>
      </w:r>
      <w:hyperlink r:id="rId222" w:history="1">
        <w:r w:rsidRPr="00135929">
          <w:rPr>
            <w:rStyle w:val="Hyperlink3"/>
            <w:color w:val="000000" w:themeColor="text1"/>
          </w:rPr>
          <w:t xml:space="preserve">Who Profits Research </w:t>
        </w:r>
        <w:proofErr w:type="spellStart"/>
        <w:r w:rsidRPr="00135929">
          <w:rPr>
            <w:rStyle w:val="Hyperlink3"/>
            <w:color w:val="000000" w:themeColor="text1"/>
          </w:rPr>
          <w:t>Center</w:t>
        </w:r>
        <w:proofErr w:type="spellEnd"/>
        <w:r w:rsidRPr="00135929">
          <w:rPr>
            <w:rStyle w:val="Hyperlink3"/>
            <w:color w:val="000000" w:themeColor="text1"/>
          </w:rPr>
          <w:t xml:space="preserve"> database</w:t>
        </w:r>
      </w:hyperlink>
      <w:r w:rsidRPr="00135929">
        <w:rPr>
          <w:rStyle w:val="None"/>
          <w:rFonts w:ascii="Georgia" w:hAnsi="Georgia"/>
          <w:color w:val="000000" w:themeColor="text1"/>
        </w:rPr>
        <w:t xml:space="preserve">, the </w:t>
      </w:r>
      <w:hyperlink r:id="rId223" w:history="1">
        <w:r w:rsidRPr="00135929">
          <w:rPr>
            <w:rStyle w:val="Hyperlink3"/>
            <w:color w:val="000000" w:themeColor="text1"/>
          </w:rPr>
          <w:t>OHCHR database</w:t>
        </w:r>
      </w:hyperlink>
      <w:r w:rsidRPr="00135929">
        <w:rPr>
          <w:rStyle w:val="None"/>
          <w:rFonts w:ascii="Georgia" w:hAnsi="Georgia"/>
          <w:color w:val="000000" w:themeColor="text1"/>
        </w:rPr>
        <w:t xml:space="preserve"> of business enterprises involved in illegal settlement activities and People &amp; Planet’s </w:t>
      </w:r>
      <w:hyperlink r:id="rId224" w:history="1">
        <w:r w:rsidRPr="00135929">
          <w:rPr>
            <w:rStyle w:val="Hyperlink3"/>
            <w:color w:val="000000" w:themeColor="text1"/>
          </w:rPr>
          <w:t>Border Divestment List</w:t>
        </w:r>
      </w:hyperlink>
      <w:r w:rsidRPr="00135929">
        <w:rPr>
          <w:rStyle w:val="None"/>
          <w:rFonts w:ascii="Georgia" w:hAnsi="Georgia"/>
          <w:color w:val="000000" w:themeColor="text1"/>
        </w:rPr>
        <w:t>.</w:t>
      </w:r>
    </w:p>
  </w:footnote>
  <w:footnote w:id="100">
    <w:p w14:paraId="05CF532A" w14:textId="77777777" w:rsidR="00860F75" w:rsidRDefault="00860F75" w:rsidP="00860F75">
      <w:pPr>
        <w:pStyle w:val="FootnoteText"/>
      </w:pPr>
      <w:r>
        <w:rPr>
          <w:rStyle w:val="FootnoteReference"/>
        </w:rPr>
        <w:footnoteRef/>
      </w:r>
      <w:r>
        <w:t xml:space="preserve"> </w:t>
      </w:r>
      <w:r w:rsidRPr="00135929">
        <w:rPr>
          <w:rStyle w:val="None"/>
          <w:rFonts w:ascii="Georgia" w:hAnsi="Georgia"/>
          <w:color w:val="000000" w:themeColor="text1"/>
        </w:rPr>
        <w:t>Genocide, crimes against humanity, war crimes and other serious violations of international law are defined in Articles 6 through 8 of the Rome Statute, which was incorporated into UK law through the International Criminal Court Act 2001. These articles include the crimes of apartheid, colonisation and severe damage to the natural environment. Complicit companies can be identified, inter alia, using the following databases:</w:t>
      </w:r>
      <w:r w:rsidRPr="00135929">
        <w:rPr>
          <w:rStyle w:val="Hyperlink3"/>
          <w:color w:val="000000" w:themeColor="text1"/>
        </w:rPr>
        <w:t xml:space="preserve"> </w:t>
      </w:r>
      <w:hyperlink r:id="rId225" w:history="1">
        <w:r w:rsidRPr="00135929">
          <w:rPr>
            <w:rStyle w:val="Hyperlink3"/>
            <w:color w:val="000000" w:themeColor="text1"/>
          </w:rPr>
          <w:t>AFSC’s Investigate database</w:t>
        </w:r>
      </w:hyperlink>
      <w:r w:rsidRPr="00135929">
        <w:rPr>
          <w:rStyle w:val="None"/>
          <w:rFonts w:ascii="Georgia" w:hAnsi="Georgia"/>
          <w:color w:val="000000" w:themeColor="text1"/>
        </w:rPr>
        <w:t xml:space="preserve">, the </w:t>
      </w:r>
      <w:hyperlink r:id="rId226" w:history="1">
        <w:r w:rsidRPr="00135929">
          <w:rPr>
            <w:rStyle w:val="Hyperlink3"/>
            <w:color w:val="000000" w:themeColor="text1"/>
          </w:rPr>
          <w:t xml:space="preserve">Who Profits Research </w:t>
        </w:r>
        <w:proofErr w:type="spellStart"/>
        <w:r w:rsidRPr="00135929">
          <w:rPr>
            <w:rStyle w:val="Hyperlink3"/>
            <w:color w:val="000000" w:themeColor="text1"/>
          </w:rPr>
          <w:t>Center</w:t>
        </w:r>
        <w:proofErr w:type="spellEnd"/>
        <w:r w:rsidRPr="00135929">
          <w:rPr>
            <w:rStyle w:val="Hyperlink3"/>
            <w:color w:val="000000" w:themeColor="text1"/>
          </w:rPr>
          <w:t xml:space="preserve"> database</w:t>
        </w:r>
      </w:hyperlink>
      <w:r w:rsidRPr="00135929">
        <w:rPr>
          <w:rStyle w:val="None"/>
          <w:rFonts w:ascii="Georgia" w:hAnsi="Georgia"/>
          <w:color w:val="000000" w:themeColor="text1"/>
        </w:rPr>
        <w:t xml:space="preserve">, the </w:t>
      </w:r>
      <w:hyperlink r:id="rId227" w:history="1">
        <w:r w:rsidRPr="00135929">
          <w:rPr>
            <w:rStyle w:val="Hyperlink3"/>
            <w:color w:val="000000" w:themeColor="text1"/>
          </w:rPr>
          <w:t>OHCHR database</w:t>
        </w:r>
      </w:hyperlink>
      <w:r w:rsidRPr="00135929">
        <w:rPr>
          <w:rStyle w:val="None"/>
          <w:rFonts w:ascii="Georgia" w:hAnsi="Georgia"/>
          <w:color w:val="000000" w:themeColor="text1"/>
        </w:rPr>
        <w:t xml:space="preserve"> of business enterprises involved in illegal settlement activities and People &amp; Planet’s </w:t>
      </w:r>
      <w:hyperlink r:id="rId228" w:history="1">
        <w:r w:rsidRPr="00135929">
          <w:rPr>
            <w:rStyle w:val="Hyperlink3"/>
            <w:color w:val="000000" w:themeColor="text1"/>
          </w:rPr>
          <w:t>Border Divestment List</w:t>
        </w:r>
      </w:hyperlink>
      <w:r w:rsidRPr="00135929">
        <w:rPr>
          <w:rStyle w:val="None"/>
          <w:rFonts w:ascii="Georgia" w:hAnsi="Georgia"/>
          <w:color w:val="000000" w:themeColor="text1"/>
        </w:rPr>
        <w:t>.</w:t>
      </w:r>
    </w:p>
  </w:footnote>
  <w:footnote w:id="101">
    <w:p w14:paraId="7107F390" w14:textId="77777777"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 xml:space="preserve">Brunel Pension Partnership is Oxford’s Local Government Pension Scheme (LGPS) pool. </w:t>
      </w:r>
      <w:hyperlink r:id="rId229" w:history="1">
        <w:r w:rsidRPr="00135929">
          <w:rPr>
            <w:rStyle w:val="Hyperlink1"/>
            <w:rFonts w:eastAsia="Arial Unicode MS" w:cs="Arial Unicode MS"/>
            <w:color w:val="000000" w:themeColor="text1"/>
          </w:rPr>
          <w:t>Oxfordshire Pension Fund’s RI Policy</w:t>
        </w:r>
      </w:hyperlink>
      <w:r w:rsidRPr="00135929">
        <w:rPr>
          <w:rStyle w:val="None"/>
          <w:rFonts w:ascii="Georgia" w:hAnsi="Georgia"/>
          <w:color w:val="000000" w:themeColor="text1"/>
        </w:rPr>
        <w:t xml:space="preserve"> “enable[s] the fund to clearly identify priority RI areas to Brunel and, in turn, help inform the ongoing development of their RI approach”.</w:t>
      </w:r>
    </w:p>
  </w:footnote>
  <w:footnote w:id="102">
    <w:p w14:paraId="5917C543" w14:textId="77777777"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Oxfordshire Pension Fund already operates specific activity-based exclusions for tar-sands (also known as oil-sands) extraction; thermal coal extraction; and the manufacture of controversial weapons where there is a risk of severe, systemic, and structural violations of international human rights norms.</w:t>
      </w:r>
    </w:p>
  </w:footnote>
  <w:footnote w:id="103">
    <w:p w14:paraId="7FF76F2E" w14:textId="77777777"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Oxfordshire Pension F</w:t>
      </w:r>
      <w:r w:rsidRPr="00D64EC0">
        <w:rPr>
          <w:rStyle w:val="None"/>
          <w:rFonts w:ascii="Georgia" w:hAnsi="Georgia"/>
          <w:color w:val="000000" w:themeColor="text1"/>
        </w:rPr>
        <w:t xml:space="preserve">und </w:t>
      </w:r>
      <w:hyperlink r:id="rId230" w:history="1">
        <w:r w:rsidRPr="00D64EC0">
          <w:rPr>
            <w:rStyle w:val="Hyperlink"/>
            <w:rFonts w:ascii="Georgia" w:hAnsi="Georgia"/>
            <w:color w:val="000000" w:themeColor="text1"/>
          </w:rPr>
          <w:t>swiftly acted to end Russian investments</w:t>
        </w:r>
      </w:hyperlink>
      <w:r w:rsidRPr="00D64EC0">
        <w:rPr>
          <w:rStyle w:val="None"/>
          <w:rFonts w:ascii="Georgia" w:hAnsi="Georgia"/>
          <w:color w:val="000000" w:themeColor="text1"/>
        </w:rPr>
        <w:t xml:space="preserve"> </w:t>
      </w:r>
      <w:r w:rsidRPr="00135929">
        <w:rPr>
          <w:rStyle w:val="None"/>
          <w:rFonts w:ascii="Georgia" w:hAnsi="Georgia"/>
          <w:color w:val="000000" w:themeColor="text1"/>
        </w:rPr>
        <w:t>following Russia’s invasion of Ukraine in 2022.</w:t>
      </w:r>
    </w:p>
  </w:footnote>
  <w:footnote w:id="104">
    <w:p w14:paraId="527141BA" w14:textId="3592FD0F" w:rsidR="002C3D12" w:rsidRDefault="002C3D12" w:rsidP="002C3D12">
      <w:pPr>
        <w:pStyle w:val="FootnoteText"/>
      </w:pPr>
      <w:r>
        <w:rPr>
          <w:rStyle w:val="FootnoteReference"/>
        </w:rPr>
        <w:footnoteRef/>
      </w:r>
      <w:r>
        <w:t xml:space="preserve"> </w:t>
      </w:r>
      <w:r w:rsidRPr="00135929">
        <w:rPr>
          <w:rStyle w:val="None"/>
          <w:rFonts w:ascii="Georgia" w:hAnsi="Georgia"/>
          <w:color w:val="000000" w:themeColor="text1"/>
        </w:rPr>
        <w:t xml:space="preserve">The fund continues to hold substantial investments in companies complicit in illegal occupation and violations of international law, including arms companies supplying </w:t>
      </w:r>
      <w:r w:rsidR="00EC1E5A">
        <w:rPr>
          <w:rStyle w:val="None"/>
          <w:rFonts w:ascii="Georgia" w:hAnsi="Georgia"/>
          <w:color w:val="000000" w:themeColor="text1"/>
        </w:rPr>
        <w:t>Weapons and military technology used by Israel to violate international law</w:t>
      </w:r>
      <w:r w:rsidRPr="00135929">
        <w:rPr>
          <w:rStyle w:val="None"/>
          <w:rFonts w:ascii="Georgia" w:hAnsi="Georgia"/>
          <w:color w:val="000000" w:themeColor="text1"/>
        </w:rPr>
        <w:t xml:space="preserve">; companies providing infrastructure for Israel’s unlawful military occupation of Palestinian land; companies conducting business activity in Israel’s illegal settlements on stolen Palestinian land; and companies providing financing to companies that are involved in said activities. These investments, </w:t>
      </w:r>
      <w:hyperlink r:id="rId231" w:history="1">
        <w:r w:rsidRPr="00135929">
          <w:rPr>
            <w:rStyle w:val="Hyperlink1"/>
            <w:rFonts w:eastAsia="Arial Unicode MS" w:cs="Arial Unicode MS"/>
            <w:color w:val="000000" w:themeColor="text1"/>
          </w:rPr>
          <w:t>across 6 funds</w:t>
        </w:r>
      </w:hyperlink>
      <w:r w:rsidRPr="00135929">
        <w:rPr>
          <w:rStyle w:val="None"/>
          <w:rFonts w:ascii="Georgia" w:hAnsi="Georgia"/>
          <w:color w:val="000000" w:themeColor="text1"/>
        </w:rPr>
        <w:t xml:space="preserve">, total an approximate market value of £157,598,739.46. Companies have been identified using AFSC's Investigate database and the Who Profits Research </w:t>
      </w:r>
      <w:proofErr w:type="spellStart"/>
      <w:r w:rsidRPr="00135929">
        <w:rPr>
          <w:rStyle w:val="None"/>
          <w:rFonts w:ascii="Georgia" w:hAnsi="Georgia"/>
          <w:color w:val="000000" w:themeColor="text1"/>
        </w:rPr>
        <w:t>Center</w:t>
      </w:r>
      <w:proofErr w:type="spellEnd"/>
      <w:r w:rsidRPr="00135929">
        <w:rPr>
          <w:rStyle w:val="None"/>
          <w:rFonts w:ascii="Georgia" w:hAnsi="Georgia"/>
          <w:color w:val="000000" w:themeColor="text1"/>
        </w:rPr>
        <w:t xml:space="preserve"> database.</w:t>
      </w:r>
    </w:p>
  </w:footnote>
  <w:footnote w:id="105">
    <w:p w14:paraId="5EA52504" w14:textId="77777777" w:rsidR="002C3D12" w:rsidRPr="00854510" w:rsidRDefault="002C3D12" w:rsidP="002C3D12">
      <w:pPr>
        <w:pStyle w:val="Footnote"/>
        <w:rPr>
          <w:color w:val="000000" w:themeColor="text1"/>
        </w:rPr>
      </w:pPr>
      <w:r>
        <w:rPr>
          <w:rStyle w:val="FootnoteReference"/>
        </w:rPr>
        <w:footnoteRef/>
      </w:r>
      <w:r>
        <w:t xml:space="preserve"> </w:t>
      </w:r>
      <w:r w:rsidRPr="00135929">
        <w:rPr>
          <w:rStyle w:val="None"/>
          <w:rFonts w:ascii="Georgia" w:hAnsi="Georgia"/>
          <w:color w:val="000000" w:themeColor="text1"/>
        </w:rPr>
        <w:t xml:space="preserve">Including the </w:t>
      </w:r>
      <w:hyperlink r:id="rId232" w:history="1">
        <w:r w:rsidRPr="00135929">
          <w:rPr>
            <w:rStyle w:val="Hyperlink1"/>
            <w:rFonts w:eastAsia="Arial Unicode MS" w:cs="Arial Unicode MS"/>
            <w:color w:val="000000" w:themeColor="text1"/>
          </w:rPr>
          <w:t>UN Global Compact</w:t>
        </w:r>
      </w:hyperlink>
      <w:r w:rsidRPr="00135929">
        <w:rPr>
          <w:rStyle w:val="None"/>
          <w:rFonts w:ascii="Georgia" w:hAnsi="Georgia"/>
          <w:color w:val="000000" w:themeColor="text1"/>
        </w:rPr>
        <w:t xml:space="preserve">, the </w:t>
      </w:r>
      <w:hyperlink r:id="rId233" w:history="1">
        <w:r w:rsidRPr="00135929">
          <w:rPr>
            <w:rStyle w:val="Hyperlink1"/>
            <w:rFonts w:eastAsia="Arial Unicode MS" w:cs="Arial Unicode MS"/>
            <w:color w:val="000000" w:themeColor="text1"/>
          </w:rPr>
          <w:t>UNGP</w:t>
        </w:r>
      </w:hyperlink>
      <w:r w:rsidRPr="00135929">
        <w:rPr>
          <w:rStyle w:val="None"/>
          <w:rFonts w:ascii="Georgia" w:hAnsi="Georgia"/>
          <w:color w:val="000000" w:themeColor="text1"/>
        </w:rPr>
        <w:t xml:space="preserve"> and the </w:t>
      </w:r>
      <w:hyperlink r:id="rId234" w:history="1">
        <w:r w:rsidRPr="00135929">
          <w:rPr>
            <w:rStyle w:val="Hyperlink1"/>
            <w:rFonts w:eastAsia="Arial Unicode MS" w:cs="Arial Unicode MS"/>
            <w:color w:val="000000" w:themeColor="text1"/>
          </w:rPr>
          <w:t>UN PRI</w:t>
        </w:r>
      </w:hyperlink>
      <w:r w:rsidRPr="00135929">
        <w:rPr>
          <w:rStyle w:val="None"/>
          <w:rFonts w:ascii="Georgia" w:hAnsi="Georgia"/>
          <w:color w:val="000000" w:themeColor="text1"/>
        </w:rPr>
        <w:t>.</w:t>
      </w:r>
    </w:p>
  </w:footnote>
  <w:footnote w:id="106">
    <w:p w14:paraId="008A0185" w14:textId="77777777" w:rsidR="002C3D12" w:rsidRDefault="002C3D12" w:rsidP="002C3D12">
      <w:pPr>
        <w:pStyle w:val="FootnoteText"/>
      </w:pPr>
      <w:r>
        <w:rPr>
          <w:rStyle w:val="FootnoteReference"/>
        </w:rPr>
        <w:footnoteRef/>
      </w:r>
      <w:r>
        <w:t xml:space="preserve"> </w:t>
      </w:r>
      <w:proofErr w:type="gramStart"/>
      <w:r w:rsidRPr="00135929">
        <w:rPr>
          <w:rStyle w:val="None"/>
          <w:rFonts w:ascii="Georgia" w:hAnsi="Georgia"/>
          <w:color w:val="000000" w:themeColor="text1"/>
        </w:rPr>
        <w:t>In particular, we</w:t>
      </w:r>
      <w:proofErr w:type="gramEnd"/>
      <w:r w:rsidRPr="00135929">
        <w:rPr>
          <w:rStyle w:val="None"/>
          <w:rFonts w:ascii="Georgia" w:hAnsi="Georgia"/>
          <w:color w:val="000000" w:themeColor="text1"/>
        </w:rPr>
        <w:t xml:space="preserve"> ask Financial Services to ensure that the activities listed in the first resolve are included in </w:t>
      </w:r>
      <w:r w:rsidRPr="00135929">
        <w:rPr>
          <w:rStyle w:val="None"/>
          <w:rFonts w:ascii="Georgia" w:hAnsi="Georgia"/>
          <w:color w:val="000000" w:themeColor="text1"/>
          <w:lang w:val="de-DE"/>
        </w:rPr>
        <w:t xml:space="preserve">ESG </w:t>
      </w:r>
      <w:r w:rsidRPr="00135929">
        <w:rPr>
          <w:rStyle w:val="None"/>
          <w:rFonts w:ascii="Georgia" w:hAnsi="Georgia"/>
          <w:color w:val="000000" w:themeColor="text1"/>
        </w:rPr>
        <w:t>indicators relating to Treasury counterparties, to engage with multi asset and money market fund managers on an ongoing basis to avoid indirect investment exposure and to reinvest where funds’ compliance with strengthened policies are incomplete or unclear. We further ask Procurement to integrate ethical considerations into the procurement process and exclude companies involved in the activities listed in the first resolve. Finally, we ask Scrutiny and Audit and Governance to regularly monitor the operation and effectiveness of strengthened ethical investment and procurement policies.</w:t>
      </w:r>
    </w:p>
  </w:footnote>
  <w:footnote w:id="107">
    <w:p w14:paraId="2D3A07A5" w14:textId="77777777" w:rsidR="00CE2B55" w:rsidRDefault="00CE2B55" w:rsidP="00CE2B55">
      <w:pPr>
        <w:pStyle w:val="FootnoteText"/>
      </w:pPr>
      <w:r>
        <w:rPr>
          <w:rStyle w:val="FootnoteReference"/>
        </w:rPr>
        <w:footnoteRef/>
      </w:r>
      <w:r>
        <w:t xml:space="preserve"> </w:t>
      </w:r>
      <w:hyperlink r:id="rId235" w:tgtFrame="_blank" w:history="1">
        <w:r>
          <w:rPr>
            <w:rStyle w:val="Hyperlink"/>
          </w:rPr>
          <w:t xml:space="preserve">Microsoft Word - Appx A </w:t>
        </w:r>
        <w:proofErr w:type="spellStart"/>
        <w:r>
          <w:rPr>
            <w:rStyle w:val="Hyperlink"/>
          </w:rPr>
          <w:t>Traffic_Filter_M&amp;E_Plan_Monitoring</w:t>
        </w:r>
        <w:proofErr w:type="spellEnd"/>
        <w:r>
          <w:rPr>
            <w:rStyle w:val="Hyperlink"/>
          </w:rPr>
          <w:t xml:space="preserve"> Data &amp;_Evidence_v2.2_accessible.docx</w:t>
        </w:r>
      </w:hyperlink>
      <w:r>
        <w:t> </w:t>
      </w:r>
    </w:p>
  </w:footnote>
  <w:footnote w:id="108">
    <w:p w14:paraId="0F53B768" w14:textId="77777777" w:rsidR="00FD1066" w:rsidRDefault="00FD1066" w:rsidP="00FD1066">
      <w:pPr>
        <w:pStyle w:val="FootnoteText"/>
      </w:pPr>
      <w:r>
        <w:rPr>
          <w:rStyle w:val="FootnoteReference"/>
        </w:rPr>
        <w:footnoteRef/>
      </w:r>
      <w:r>
        <w:t xml:space="preserve"> </w:t>
      </w:r>
      <w:hyperlink r:id="rId236" w:tgtFrame="_blank" w:history="1">
        <w:r>
          <w:rPr>
            <w:rStyle w:val="Hyperlink"/>
          </w:rPr>
          <w:t xml:space="preserve">Microsoft Word - Appx A </w:t>
        </w:r>
        <w:proofErr w:type="spellStart"/>
        <w:r>
          <w:rPr>
            <w:rStyle w:val="Hyperlink"/>
          </w:rPr>
          <w:t>Traffic_Filter_M&amp;E_Plan_Monitoring</w:t>
        </w:r>
        <w:proofErr w:type="spellEnd"/>
        <w:r>
          <w:rPr>
            <w:rStyle w:val="Hyperlink"/>
          </w:rPr>
          <w:t xml:space="preserve"> Data &amp;_Evidence_v2.2_accessible.docx</w:t>
        </w:r>
      </w:hyperlink>
      <w:r>
        <w:t> </w:t>
      </w:r>
    </w:p>
  </w:footnote>
  <w:footnote w:id="109">
    <w:p w14:paraId="59EB1D11" w14:textId="77777777" w:rsidR="009B1B52" w:rsidRDefault="009B1B52" w:rsidP="009B1B52">
      <w:pPr>
        <w:pStyle w:val="FootnoteText"/>
      </w:pPr>
      <w:r>
        <w:rPr>
          <w:rStyle w:val="FootnoteReference"/>
        </w:rPr>
        <w:footnoteRef/>
      </w:r>
      <w:r>
        <w:t xml:space="preserve"> </w:t>
      </w:r>
      <w:hyperlink r:id="rId237" w:tgtFrame="_blank" w:history="1">
        <w:r>
          <w:rPr>
            <w:rStyle w:val="Hyperlink"/>
          </w:rPr>
          <w:t xml:space="preserve">Microsoft Word - Appx A </w:t>
        </w:r>
        <w:proofErr w:type="spellStart"/>
        <w:r>
          <w:rPr>
            <w:rStyle w:val="Hyperlink"/>
          </w:rPr>
          <w:t>Traffic_Filter_M&amp;E_Plan_Monitoring</w:t>
        </w:r>
        <w:proofErr w:type="spellEnd"/>
        <w:r>
          <w:rPr>
            <w:rStyle w:val="Hyperlink"/>
          </w:rPr>
          <w:t xml:space="preserve"> Data &amp;_Evidence_v2.2_accessible.docx</w:t>
        </w:r>
      </w:hyperlink>
      <w:r>
        <w:t> </w:t>
      </w:r>
    </w:p>
  </w:footnote>
  <w:footnote w:id="110">
    <w:p w14:paraId="691AC6CE" w14:textId="2D3B867F" w:rsidR="00D83972" w:rsidRDefault="00D83972">
      <w:pPr>
        <w:pStyle w:val="FootnoteText"/>
      </w:pPr>
      <w:r>
        <w:rPr>
          <w:rStyle w:val="FootnoteReference"/>
        </w:rPr>
        <w:footnoteRef/>
      </w:r>
      <w:r>
        <w:t xml:space="preserve"> </w:t>
      </w:r>
      <w:r w:rsidRPr="00D83972">
        <w:rPr>
          <w:lang w:val="en-US"/>
        </w:rPr>
        <w:t xml:space="preserve">7 March 2025 </w:t>
      </w:r>
      <w:r w:rsidRPr="00D83972">
        <w:rPr>
          <w:i/>
          <w:iCs/>
          <w:lang w:val="en-US"/>
        </w:rPr>
        <w:t>BBC News</w:t>
      </w:r>
      <w:r w:rsidRPr="00D83972">
        <w:rPr>
          <w:lang w:val="en-US"/>
        </w:rPr>
        <w:t xml:space="preserve"> Safer Phones Bill October 2024</w:t>
      </w:r>
      <w:r w:rsidRPr="00D83972">
        <w:t> </w:t>
      </w:r>
    </w:p>
  </w:footnote>
  <w:footnote w:id="111">
    <w:p w14:paraId="140BBD08" w14:textId="1FAB368E" w:rsidR="00D83972" w:rsidRDefault="00D83972">
      <w:pPr>
        <w:pStyle w:val="FootnoteText"/>
      </w:pPr>
      <w:r>
        <w:rPr>
          <w:rStyle w:val="FootnoteReference"/>
        </w:rPr>
        <w:footnoteRef/>
      </w:r>
      <w:r>
        <w:t xml:space="preserve"> </w:t>
      </w:r>
      <w:r w:rsidRPr="00D83972">
        <w:rPr>
          <w:lang w:val="en-US"/>
        </w:rPr>
        <w:t xml:space="preserve">Cutteslowe Community Partnership Full Meeting 6 Feb 2025 </w:t>
      </w:r>
      <w:proofErr w:type="gramStart"/>
      <w:r w:rsidRPr="00D83972">
        <w:rPr>
          <w:i/>
          <w:iCs/>
          <w:lang w:val="en-US"/>
        </w:rPr>
        <w:t>The</w:t>
      </w:r>
      <w:proofErr w:type="gramEnd"/>
      <w:r w:rsidRPr="00D83972">
        <w:rPr>
          <w:i/>
          <w:iCs/>
          <w:lang w:val="en-US"/>
        </w:rPr>
        <w:t xml:space="preserve"> Anxious Generation</w:t>
      </w:r>
      <w:r w:rsidRPr="00D83972">
        <w:rPr>
          <w:lang w:val="en-US"/>
        </w:rPr>
        <w:t xml:space="preserve"> Jonathan Haidt, Penguin 2024</w:t>
      </w:r>
      <w:r w:rsidRPr="00D83972">
        <w:t> </w:t>
      </w:r>
    </w:p>
  </w:footnote>
  <w:footnote w:id="112">
    <w:p w14:paraId="45D9B08E" w14:textId="23522354" w:rsidR="00D83972" w:rsidRDefault="00D83972">
      <w:pPr>
        <w:pStyle w:val="FootnoteText"/>
      </w:pPr>
      <w:r>
        <w:rPr>
          <w:rStyle w:val="FootnoteReference"/>
        </w:rPr>
        <w:footnoteRef/>
      </w:r>
      <w:r>
        <w:t xml:space="preserve"> </w:t>
      </w:r>
      <w:r w:rsidRPr="00D83972">
        <w:rPr>
          <w:lang w:val="en-US"/>
        </w:rPr>
        <w:t>BBC R4 Any Questions 07.03.25</w:t>
      </w:r>
      <w:r w:rsidRPr="00D83972">
        <w:t> </w:t>
      </w:r>
    </w:p>
  </w:footnote>
  <w:footnote w:id="113">
    <w:p w14:paraId="4159857E" w14:textId="4BF05EC2" w:rsidR="00070747" w:rsidRDefault="00070747">
      <w:pPr>
        <w:pStyle w:val="FootnoteText"/>
      </w:pPr>
      <w:r>
        <w:rPr>
          <w:rStyle w:val="FootnoteReference"/>
        </w:rPr>
        <w:footnoteRef/>
      </w:r>
      <w:r>
        <w:t xml:space="preserve"> </w:t>
      </w:r>
      <w:r w:rsidRPr="00070747">
        <w:rPr>
          <w:lang w:val="en-US"/>
        </w:rPr>
        <w:t>Westminster Hall Debate May 2024</w:t>
      </w:r>
      <w:r w:rsidRPr="00070747">
        <w:t> </w:t>
      </w:r>
    </w:p>
  </w:footnote>
  <w:footnote w:id="114">
    <w:p w14:paraId="03AD1A93" w14:textId="4D56C27F" w:rsidR="00070747" w:rsidRDefault="00070747">
      <w:pPr>
        <w:pStyle w:val="FootnoteText"/>
      </w:pPr>
      <w:r>
        <w:rPr>
          <w:rStyle w:val="FootnoteReference"/>
        </w:rPr>
        <w:footnoteRef/>
      </w:r>
      <w:r>
        <w:t xml:space="preserve"> </w:t>
      </w:r>
      <w:r w:rsidRPr="00070747">
        <w:rPr>
          <w:lang w:val="en-US"/>
        </w:rPr>
        <w:t>Children and Parents: Media Use and Attitudes 29.03.2023</w:t>
      </w:r>
      <w:r w:rsidRPr="00070747">
        <w:t> </w:t>
      </w:r>
    </w:p>
  </w:footnote>
  <w:footnote w:id="115">
    <w:p w14:paraId="37A19121" w14:textId="36946109" w:rsidR="00070747" w:rsidRDefault="00070747">
      <w:pPr>
        <w:pStyle w:val="FootnoteText"/>
      </w:pPr>
      <w:r>
        <w:rPr>
          <w:rStyle w:val="FootnoteReference"/>
        </w:rPr>
        <w:footnoteRef/>
      </w:r>
      <w:r>
        <w:t xml:space="preserve"> </w:t>
      </w:r>
      <w:r w:rsidRPr="00070747">
        <w:rPr>
          <w:lang w:val="en-US"/>
        </w:rPr>
        <w:t>Matt Goodwin, journalist ex pupil at Michaela Community School in Wembley, London 7.3.25 R4 Any Questions</w:t>
      </w:r>
      <w:r w:rsidRPr="00070747">
        <w:t> </w:t>
      </w:r>
    </w:p>
  </w:footnote>
  <w:footnote w:id="116">
    <w:p w14:paraId="13DF1988" w14:textId="446A11D5" w:rsidR="00AC0A93" w:rsidRDefault="00AC0A93">
      <w:pPr>
        <w:pStyle w:val="FootnoteText"/>
      </w:pPr>
      <w:r>
        <w:rPr>
          <w:rStyle w:val="FootnoteReference"/>
        </w:rPr>
        <w:footnoteRef/>
      </w:r>
      <w:r>
        <w:t xml:space="preserve"> </w:t>
      </w:r>
      <w:r w:rsidRPr="00AC0A93">
        <w:rPr>
          <w:lang w:val="en-US"/>
        </w:rPr>
        <w:t xml:space="preserve">Charlotte Edwardes </w:t>
      </w:r>
      <w:r w:rsidRPr="00AC0A93">
        <w:rPr>
          <w:i/>
          <w:iCs/>
          <w:lang w:val="en-US"/>
        </w:rPr>
        <w:t>The Times</w:t>
      </w:r>
      <w:r w:rsidRPr="00AC0A93">
        <w:rPr>
          <w:lang w:val="en-US"/>
        </w:rPr>
        <w:t>, Feb 2022</w:t>
      </w:r>
      <w:r w:rsidRPr="00AC0A93">
        <w:t> </w:t>
      </w:r>
    </w:p>
  </w:footnote>
  <w:footnote w:id="117">
    <w:p w14:paraId="4BC4CC83" w14:textId="17EFB5D6" w:rsidR="00AC0A93" w:rsidRDefault="00AC0A93">
      <w:pPr>
        <w:pStyle w:val="FootnoteText"/>
      </w:pPr>
      <w:r>
        <w:rPr>
          <w:rStyle w:val="FootnoteReference"/>
        </w:rPr>
        <w:footnoteRef/>
      </w:r>
      <w:r>
        <w:t xml:space="preserve"> </w:t>
      </w:r>
      <w:r w:rsidRPr="00AC0A93">
        <w:rPr>
          <w:lang w:val="en-US"/>
        </w:rPr>
        <w:t>BBC 13 Feb 2025</w:t>
      </w:r>
      <w:r w:rsidRPr="00AC0A93">
        <w:t> </w:t>
      </w:r>
    </w:p>
  </w:footnote>
  <w:footnote w:id="118">
    <w:p w14:paraId="0D5B131A" w14:textId="77777777" w:rsidR="000D1C62" w:rsidRDefault="000D1C62" w:rsidP="000D1C62">
      <w:pPr>
        <w:pStyle w:val="FootnoteText"/>
        <w:ind w:left="-720"/>
      </w:pPr>
      <w:r>
        <w:rPr>
          <w:rStyle w:val="FootnoteReference"/>
        </w:rPr>
        <w:footnoteRef/>
      </w:r>
      <w:r>
        <w:t xml:space="preserve"> </w:t>
      </w:r>
      <w:hyperlink r:id="rId238" w:history="1">
        <w:r>
          <w:rPr>
            <w:rStyle w:val="Hyperlink"/>
          </w:rPr>
          <w:t>https://www.oxford.gov.uk/news/article/1612/oxford-city-council-awarded-local-authority-of-sanctuary-accreditation</w:t>
        </w:r>
      </w:hyperlink>
    </w:p>
  </w:footnote>
  <w:footnote w:id="119">
    <w:p w14:paraId="79F89319" w14:textId="77777777" w:rsidR="000D1C62" w:rsidRDefault="000D1C62" w:rsidP="000D1C62">
      <w:pPr>
        <w:pStyle w:val="FootnoteText"/>
        <w:ind w:left="-720"/>
      </w:pPr>
      <w:r>
        <w:rPr>
          <w:rStyle w:val="FootnoteReference"/>
        </w:rPr>
        <w:footnoteRef/>
      </w:r>
      <w:r>
        <w:t xml:space="preserve"> </w:t>
      </w:r>
      <w:hyperlink r:id="rId239" w:history="1">
        <w:r>
          <w:rPr>
            <w:rStyle w:val="Hyperlink"/>
          </w:rPr>
          <w:t>https://news.oxfordshire.gov.uk/oxfordshire-is-a-county-of-sanctuary/b</w:t>
        </w:r>
      </w:hyperlink>
      <w:r>
        <w:t xml:space="preserve"> </w:t>
      </w:r>
    </w:p>
  </w:footnote>
  <w:footnote w:id="120">
    <w:p w14:paraId="5030314C" w14:textId="77777777" w:rsidR="000D1C62" w:rsidRDefault="000D1C62" w:rsidP="000D1C62">
      <w:pPr>
        <w:pStyle w:val="FootnoteText"/>
        <w:ind w:left="-720"/>
      </w:pPr>
      <w:r>
        <w:rPr>
          <w:rStyle w:val="FootnoteReference"/>
        </w:rPr>
        <w:footnoteRef/>
      </w:r>
      <w:r>
        <w:t xml:space="preserve"> </w:t>
      </w:r>
      <w:hyperlink r:id="rId240" w:history="1">
        <w:r>
          <w:rPr>
            <w:rStyle w:val="Hyperlink"/>
          </w:rPr>
          <w:t>https://www.oxford.gov.uk/news/article/1518/statement-from-the-leaders-of-all-oxford-city-councils-political-groups</w:t>
        </w:r>
      </w:hyperlink>
      <w:r>
        <w:t xml:space="preserve"> ; </w:t>
      </w:r>
      <w:hyperlink r:id="rId241" w:history="1">
        <w:r>
          <w:rPr>
            <w:rStyle w:val="Hyperlink"/>
          </w:rPr>
          <w:t>https://www.bbc.co.uk/news/articles/c5yj5j072ero</w:t>
        </w:r>
      </w:hyperlink>
    </w:p>
  </w:footnote>
  <w:footnote w:id="121">
    <w:p w14:paraId="63E01D54" w14:textId="77777777" w:rsidR="000D1C62" w:rsidRDefault="000D1C62" w:rsidP="000D1C62">
      <w:pPr>
        <w:pStyle w:val="FootnoteText"/>
        <w:ind w:left="-720"/>
      </w:pPr>
      <w:r>
        <w:rPr>
          <w:rStyle w:val="FootnoteReference"/>
        </w:rPr>
        <w:footnoteRef/>
      </w:r>
      <w:r>
        <w:t xml:space="preserve"> </w:t>
      </w:r>
      <w:hyperlink r:id="rId242" w:history="1">
        <w:r>
          <w:rPr>
            <w:rStyle w:val="Hyperlink"/>
          </w:rPr>
          <w:t>https://www.bbc.co.uk/news/articles/c9d5wj9l8e2o</w:t>
        </w:r>
      </w:hyperlink>
    </w:p>
  </w:footnote>
  <w:footnote w:id="122">
    <w:p w14:paraId="27D20EDC" w14:textId="77777777" w:rsidR="000D1C62" w:rsidRDefault="000D1C62" w:rsidP="000D1C62">
      <w:pPr>
        <w:pStyle w:val="FootnoteText"/>
        <w:ind w:left="-720"/>
      </w:pPr>
      <w:r>
        <w:rPr>
          <w:rStyle w:val="FootnoteReference"/>
        </w:rPr>
        <w:footnoteRef/>
      </w:r>
      <w:r>
        <w:t xml:space="preserve">  </w:t>
      </w:r>
      <w:hyperlink r:id="rId243" w:history="1">
        <w:r>
          <w:rPr>
            <w:rStyle w:val="Hyperlink"/>
          </w:rPr>
          <w:t>https://www.bbc.co.uk/news/articles/clyz02e64rdo</w:t>
        </w:r>
      </w:hyperlink>
    </w:p>
  </w:footnote>
  <w:footnote w:id="123">
    <w:p w14:paraId="4090E49D" w14:textId="77777777" w:rsidR="000D1C62" w:rsidRDefault="000D1C62" w:rsidP="000D1C62">
      <w:pPr>
        <w:pStyle w:val="FootnoteText"/>
        <w:ind w:left="-720"/>
      </w:pPr>
      <w:r>
        <w:rPr>
          <w:rStyle w:val="FootnoteReference"/>
        </w:rPr>
        <w:footnoteRef/>
      </w:r>
      <w:r>
        <w:t xml:space="preserve"> </w:t>
      </w:r>
      <w:hyperlink r:id="rId244" w:history="1">
        <w:r>
          <w:rPr>
            <w:rStyle w:val="Hyperlink"/>
          </w:rPr>
          <w:t>https://mycouncil.oxford.gov.uk/mgAi.aspx?ID=40013</w:t>
        </w:r>
      </w:hyperlink>
    </w:p>
  </w:footnote>
  <w:footnote w:id="124">
    <w:p w14:paraId="119F3AF2" w14:textId="77777777" w:rsidR="000D1C62" w:rsidRDefault="000D1C62" w:rsidP="000D1C62">
      <w:pPr>
        <w:pStyle w:val="FootnoteText"/>
        <w:ind w:left="-720"/>
      </w:pPr>
      <w:r>
        <w:rPr>
          <w:rStyle w:val="FootnoteReference"/>
        </w:rPr>
        <w:footnoteRef/>
      </w:r>
      <w:r>
        <w:t xml:space="preserve"> </w:t>
      </w:r>
      <w:hyperlink r:id="rId245" w:history="1">
        <w:r>
          <w:rPr>
            <w:rStyle w:val="Hyperlink"/>
          </w:rPr>
          <w:t>https://www.wilsonllp.co.uk/news/government-changes-the-rules-on-citizenship-applications</w:t>
        </w:r>
      </w:hyperlink>
    </w:p>
  </w:footnote>
  <w:footnote w:id="125">
    <w:p w14:paraId="24A51C93" w14:textId="77777777" w:rsidR="000D1C62" w:rsidRDefault="000D1C62" w:rsidP="000D1C62">
      <w:pPr>
        <w:pStyle w:val="FootnoteText"/>
        <w:ind w:left="-720"/>
      </w:pPr>
      <w:r>
        <w:rPr>
          <w:rStyle w:val="FootnoteReference"/>
        </w:rPr>
        <w:footnoteRef/>
      </w:r>
      <w:r>
        <w:t xml:space="preserve"> </w:t>
      </w:r>
      <w:hyperlink r:id="rId246" w:history="1">
        <w:r>
          <w:rPr>
            <w:rStyle w:val="Hyperlink"/>
          </w:rPr>
          <w:t>https://journals.sagepub.com/doi/full/10.1177/1369148116656986</w:t>
        </w:r>
      </w:hyperlink>
    </w:p>
  </w:footnote>
  <w:footnote w:id="126">
    <w:p w14:paraId="7DF8246E" w14:textId="77777777" w:rsidR="00FD1A74" w:rsidRDefault="00FD1A74" w:rsidP="00FD1A74">
      <w:pPr>
        <w:pStyle w:val="FootnoteText"/>
      </w:pPr>
      <w:r>
        <w:rPr>
          <w:rStyle w:val="FootnoteReference"/>
        </w:rPr>
        <w:footnoteRef/>
      </w:r>
      <w:r>
        <w:t xml:space="preserve"> </w:t>
      </w:r>
      <w:hyperlink r:id="rId247" w:tgtFrame="_blank" w:history="1">
        <w:r>
          <w:rPr>
            <w:rStyle w:val="Hyperlink"/>
          </w:rPr>
          <w:t>https://commonslibrary.parliament.uk/research-briefings/cbp-7671/</w:t>
        </w:r>
      </w:hyperlink>
      <w:r>
        <w:t> </w:t>
      </w:r>
    </w:p>
  </w:footnote>
  <w:footnote w:id="127">
    <w:p w14:paraId="339A7EC8" w14:textId="77777777" w:rsidR="00FD1A74" w:rsidRDefault="00FD1A74" w:rsidP="00FD1A74">
      <w:pPr>
        <w:pStyle w:val="FootnoteText"/>
      </w:pPr>
      <w:r>
        <w:rPr>
          <w:rStyle w:val="FootnoteReference"/>
        </w:rPr>
        <w:footnoteRef/>
      </w:r>
      <w:r>
        <w:t xml:space="preserve"> </w:t>
      </w:r>
      <w:hyperlink r:id="rId248" w:tgtFrame="_blank" w:history="1">
        <w:r>
          <w:rPr>
            <w:rStyle w:val="Hyperlink"/>
          </w:rPr>
          <w:t>https://www.ons.gov.uk/economy/inflationandpriceindices/bulletins/privaterentandhousepricesuk/february2025</w:t>
        </w:r>
      </w:hyperlink>
    </w:p>
  </w:footnote>
  <w:footnote w:id="128">
    <w:p w14:paraId="48FE8B02" w14:textId="77777777" w:rsidR="00FD1A74" w:rsidRDefault="00FD1A74" w:rsidP="00FD1A74">
      <w:pPr>
        <w:pStyle w:val="FootnoteText"/>
      </w:pPr>
      <w:r>
        <w:rPr>
          <w:rStyle w:val="FootnoteReference"/>
        </w:rPr>
        <w:footnoteRef/>
      </w:r>
      <w:r>
        <w:t xml:space="preserve"> </w:t>
      </w:r>
      <w:hyperlink r:id="rId249" w:tgtFrame="_blank" w:history="1">
        <w:r>
          <w:rPr>
            <w:rStyle w:val="Hyperlink"/>
          </w:rPr>
          <w:t>https://www.gov.uk/government/statistics/statutory-homelessness-in-england-april-to-june-2024/statutory-homelessness-in-england-april-to-june-2024#temporary-accommodation</w:t>
        </w:r>
      </w:hyperlink>
    </w:p>
  </w:footnote>
  <w:footnote w:id="129">
    <w:p w14:paraId="6827A916" w14:textId="77777777" w:rsidR="00FD1A74" w:rsidRDefault="00FD1A74" w:rsidP="00FD1A74">
      <w:pPr>
        <w:pStyle w:val="FootnoteText"/>
      </w:pPr>
      <w:r>
        <w:rPr>
          <w:rStyle w:val="FootnoteReference"/>
        </w:rPr>
        <w:footnoteRef/>
      </w:r>
      <w:r>
        <w:t xml:space="preserve"> </w:t>
      </w:r>
      <w:hyperlink r:id="rId250" w:tgtFrame="_blank" w:history="1">
        <w:r>
          <w:rPr>
            <w:rStyle w:val="Hyperlink"/>
          </w:rPr>
          <w:t>https://www.crisis.org.uk/about-us/crisis-media-centre/council-spending-on-emergency-accommodation-tops-22bn/</w:t>
        </w:r>
      </w:hyperlink>
      <w:r>
        <w:t> </w:t>
      </w:r>
    </w:p>
  </w:footnote>
  <w:footnote w:id="130">
    <w:p w14:paraId="31964023" w14:textId="525EE24D" w:rsidR="000A5011" w:rsidRDefault="000A5011">
      <w:pPr>
        <w:pStyle w:val="FootnoteText"/>
      </w:pPr>
      <w:r>
        <w:rPr>
          <w:rStyle w:val="FootnoteReference"/>
        </w:rPr>
        <w:footnoteRef/>
      </w:r>
      <w:r>
        <w:t xml:space="preserve"> </w:t>
      </w:r>
      <w:hyperlink r:id="rId251">
        <w:r>
          <w:rPr>
            <w:rStyle w:val="Hyperlink"/>
            <w:rFonts w:ascii="Arial" w:hAnsi="Arial" w:cs="Arial"/>
            <w:color w:val="000000" w:themeColor="text1"/>
            <w:lang w:eastAsia="en-GB"/>
          </w:rPr>
          <w:t>https://roadtraffic.dft.gov.uk/local-authorities/142</w:t>
        </w:r>
      </w:hyperlink>
    </w:p>
  </w:footnote>
  <w:footnote w:id="131">
    <w:p w14:paraId="6E6F95A7" w14:textId="17ACAE92" w:rsidR="00B901F1" w:rsidRDefault="00B901F1">
      <w:pPr>
        <w:pStyle w:val="FootnoteText"/>
      </w:pPr>
      <w:r>
        <w:rPr>
          <w:rStyle w:val="FootnoteReference"/>
        </w:rPr>
        <w:footnoteRef/>
      </w:r>
      <w:r>
        <w:t xml:space="preserve"> </w:t>
      </w:r>
      <w:r>
        <w:rPr>
          <w:rFonts w:ascii="Arial" w:hAnsi="Arial" w:cs="Arial"/>
          <w:color w:val="000000" w:themeColor="text1"/>
          <w:lang w:eastAsia="en-GB"/>
        </w:rPr>
        <w:t>https://www.london.gov.uk/who-we-are/what-london-assembly-does/questions-mayor/find-an-answer/car-journeys-during-school-drop-offs</w:t>
      </w:r>
    </w:p>
  </w:footnote>
  <w:footnote w:id="132">
    <w:p w14:paraId="071BB121" w14:textId="1B5F954B" w:rsidR="005A3BA3" w:rsidRDefault="005A3BA3">
      <w:pPr>
        <w:pStyle w:val="FootnoteText"/>
      </w:pPr>
      <w:r>
        <w:rPr>
          <w:rStyle w:val="FootnoteReference"/>
        </w:rPr>
        <w:footnoteRef/>
      </w:r>
      <w:r>
        <w:t xml:space="preserve"> </w:t>
      </w:r>
      <w:r>
        <w:rPr>
          <w:rFonts w:ascii="Arial" w:hAnsi="Arial" w:cs="Arial"/>
          <w:color w:val="000000" w:themeColor="text1"/>
          <w:lang w:eastAsia="en-GB"/>
        </w:rPr>
        <w:t>https://roadsafetygb.org.uk/news/oxfordshire-hails-positive-feedback-for-school-streets/</w:t>
      </w:r>
    </w:p>
  </w:footnote>
  <w:footnote w:id="133">
    <w:p w14:paraId="10D97DD2" w14:textId="77777777" w:rsidR="00651980" w:rsidRDefault="00651980" w:rsidP="00651980">
      <w:pPr>
        <w:pStyle w:val="FootnoteText"/>
      </w:pPr>
      <w:r>
        <w:rPr>
          <w:rStyle w:val="FootnoteReference"/>
        </w:rPr>
        <w:footnoteRef/>
      </w:r>
      <w:r>
        <w:t xml:space="preserve"> </w:t>
      </w:r>
      <w:hyperlink r:id="rId252" w:history="1">
        <w:r>
          <w:rPr>
            <w:rStyle w:val="Hyperlink"/>
          </w:rPr>
          <w:t>https://www.oxfordbus.co.uk/changes-to-3A-from-April-2024</w:t>
        </w:r>
      </w:hyperlink>
      <w:r>
        <w:t xml:space="preserve"> 3A Bus route no longer travels along or has stops on Brake Hill, Shepherds Hill, Blacksmiths Meadow, Coriander Way, Sage Walk, Nightingale Avenue, Frys Hill, Acacia Avenue, Plover Drive, Long Ground, Nightingale Avenue, Dunnock Way and </w:t>
      </w:r>
      <w:proofErr w:type="spellStart"/>
      <w:r>
        <w:t>Windale</w:t>
      </w:r>
      <w:proofErr w:type="spellEnd"/>
      <w:r>
        <w:t xml:space="preserve"> Avenue</w:t>
      </w:r>
    </w:p>
  </w:footnote>
  <w:footnote w:id="134">
    <w:p w14:paraId="02BCAA33" w14:textId="77777777" w:rsidR="00651980" w:rsidRDefault="00651980" w:rsidP="00651980">
      <w:pPr>
        <w:pStyle w:val="FootnoteText"/>
      </w:pPr>
      <w:r>
        <w:rPr>
          <w:rStyle w:val="FootnoteReference"/>
        </w:rPr>
        <w:footnoteRef/>
      </w:r>
      <w:r>
        <w:t xml:space="preserve"> </w:t>
      </w:r>
      <w:hyperlink r:id="rId253" w:history="1">
        <w:r>
          <w:rPr>
            <w:rStyle w:val="Hyperlink"/>
          </w:rPr>
          <w:t>https://content.tfl.gov.uk/older-peoples-transport-experiences-report.pdf</w:t>
        </w:r>
      </w:hyperlink>
    </w:p>
    <w:p w14:paraId="1ADA0FE4" w14:textId="77777777" w:rsidR="00651980" w:rsidRDefault="00DA1FDC" w:rsidP="00651980">
      <w:pPr>
        <w:pStyle w:val="FootnoteText"/>
      </w:pPr>
      <w:hyperlink r:id="rId254" w:anchor=":~:text=Over%20half%20(52%25)%20of,to%20see%20friends%20and%20family" w:history="1">
        <w:r w:rsidR="00651980">
          <w:rPr>
            <w:rStyle w:val="Hyperlink"/>
          </w:rPr>
          <w:t>https://www.sense.org.uk/about-us/research/potential-and-possibility-research/potential-and-possibility-2024-improving-experiences-of-public-transport/#:~:text=Over%20half%20(52%25)%20of,to%20see%20friends%20and%20family</w:t>
        </w:r>
      </w:hyperlink>
      <w:r w:rsidR="00651980">
        <w:t>.</w:t>
      </w:r>
    </w:p>
  </w:footnote>
  <w:footnote w:id="135">
    <w:p w14:paraId="3AA05B7F" w14:textId="77777777" w:rsidR="00651980" w:rsidRDefault="00651980" w:rsidP="00651980">
      <w:pPr>
        <w:pStyle w:val="FootnoteText"/>
      </w:pPr>
      <w:r>
        <w:rPr>
          <w:rStyle w:val="FootnoteReference"/>
        </w:rPr>
        <w:footnoteRef/>
      </w:r>
      <w:r>
        <w:t xml:space="preserve"> </w:t>
      </w:r>
      <w:hyperlink r:id="rId255" w:history="1">
        <w:r>
          <w:rPr>
            <w:rStyle w:val="Hyperlink"/>
          </w:rPr>
          <w:t>https://www.sciencedirect.com/science/article/pii/S1077291X22002168</w:t>
        </w:r>
      </w:hyperlink>
    </w:p>
    <w:p w14:paraId="34E2F46C" w14:textId="77777777" w:rsidR="00651980" w:rsidRDefault="00DA1FDC" w:rsidP="00651980">
      <w:pPr>
        <w:pStyle w:val="FootnoteText"/>
      </w:pPr>
      <w:hyperlink r:id="rId256" w:history="1">
        <w:r w:rsidR="00651980">
          <w:rPr>
            <w:rStyle w:val="Hyperlink"/>
          </w:rPr>
          <w:t>https://www.orfonline.org/expert-speak/the-impact-of-public-transport-on-traffic-congestion-in-cities</w:t>
        </w:r>
      </w:hyperlink>
    </w:p>
    <w:p w14:paraId="01C7B28C" w14:textId="77777777" w:rsidR="00651980" w:rsidRDefault="00DA1FDC" w:rsidP="00651980">
      <w:pPr>
        <w:pStyle w:val="FootnoteText"/>
      </w:pPr>
      <w:hyperlink r:id="rId257" w:history="1">
        <w:r w:rsidR="00651980">
          <w:rPr>
            <w:rStyle w:val="Hyperlink"/>
          </w:rPr>
          <w:t>https://www.gov.uk/government/publications/bus-service-improvement-plans-local-transport-authority-allocations/total-combined-bus-funding-allocations-2025-to-2026</w:t>
        </w:r>
      </w:hyperlink>
      <w:r w:rsidR="00651980">
        <w:t xml:space="preserve"> </w:t>
      </w:r>
      <w:hyperlink r:id="rId258" w:history="1">
        <w:r w:rsidR="00651980">
          <w:rPr>
            <w:rStyle w:val="Hyperlink"/>
          </w:rPr>
          <w:t>https://www.gov.uk/government/publications/bus-service-improvement-plans-local-transport-authority-allocations/bus-service-improvement-plans-local-transport-authority-final-allocations-2025-to-2026</w:t>
        </w:r>
      </w:hyperlink>
    </w:p>
    <w:p w14:paraId="65195A22" w14:textId="77777777" w:rsidR="00651980" w:rsidRDefault="00651980" w:rsidP="00651980">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E0B3E"/>
    <w:multiLevelType w:val="multilevel"/>
    <w:tmpl w:val="ADD2D5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6B1CD2"/>
    <w:multiLevelType w:val="multilevel"/>
    <w:tmpl w:val="A0E2685E"/>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2" w15:restartNumberingAfterBreak="0">
    <w:nsid w:val="0D465A53"/>
    <w:multiLevelType w:val="multilevel"/>
    <w:tmpl w:val="8FC4EFE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126B4F08"/>
    <w:multiLevelType w:val="multilevel"/>
    <w:tmpl w:val="40DC971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37C2598"/>
    <w:multiLevelType w:val="multilevel"/>
    <w:tmpl w:val="05BAFDE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5" w15:restartNumberingAfterBreak="0">
    <w:nsid w:val="16654EE6"/>
    <w:multiLevelType w:val="multilevel"/>
    <w:tmpl w:val="03AE8C2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766689B"/>
    <w:multiLevelType w:val="multilevel"/>
    <w:tmpl w:val="8FC4EFE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15:restartNumberingAfterBreak="0">
    <w:nsid w:val="1D0F7ACA"/>
    <w:multiLevelType w:val="hybridMultilevel"/>
    <w:tmpl w:val="8312E4C0"/>
    <w:numStyleLink w:val="Bullet"/>
  </w:abstractNum>
  <w:abstractNum w:abstractNumId="8" w15:restartNumberingAfterBreak="0">
    <w:nsid w:val="1E985A66"/>
    <w:multiLevelType w:val="multilevel"/>
    <w:tmpl w:val="9954D00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9" w15:restartNumberingAfterBreak="0">
    <w:nsid w:val="1F274D6B"/>
    <w:multiLevelType w:val="multilevel"/>
    <w:tmpl w:val="9EB291D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F69342A"/>
    <w:multiLevelType w:val="multilevel"/>
    <w:tmpl w:val="F56851D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5613552"/>
    <w:multiLevelType w:val="multilevel"/>
    <w:tmpl w:val="AE0CB4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A243FC"/>
    <w:multiLevelType w:val="multilevel"/>
    <w:tmpl w:val="B4EC306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9F72A38"/>
    <w:multiLevelType w:val="multilevel"/>
    <w:tmpl w:val="E8CED1D8"/>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4" w15:restartNumberingAfterBreak="0">
    <w:nsid w:val="31750C94"/>
    <w:multiLevelType w:val="hybridMultilevel"/>
    <w:tmpl w:val="86F4A050"/>
    <w:lvl w:ilvl="0" w:tplc="A35C9ADA">
      <w:start w:val="1"/>
      <w:numFmt w:val="bullet"/>
      <w:lvlText w:val="-"/>
      <w:lvlJc w:val="left"/>
      <w:pPr>
        <w:ind w:left="202" w:hanging="20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47700E52">
      <w:start w:val="1"/>
      <w:numFmt w:val="bullet"/>
      <w:lvlText w:val="-"/>
      <w:lvlJc w:val="left"/>
      <w:pPr>
        <w:ind w:left="545" w:hanging="305"/>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2" w:tplc="C9A8AC96">
      <w:start w:val="1"/>
      <w:numFmt w:val="bullet"/>
      <w:lvlText w:val="-"/>
      <w:lvlJc w:val="left"/>
      <w:pPr>
        <w:ind w:left="720" w:hanging="24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3" w:tplc="A97A43E4">
      <w:start w:val="1"/>
      <w:numFmt w:val="bullet"/>
      <w:lvlText w:val="-"/>
      <w:lvlJc w:val="left"/>
      <w:pPr>
        <w:ind w:left="960" w:hanging="24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4" w:tplc="10BC5114">
      <w:start w:val="1"/>
      <w:numFmt w:val="bullet"/>
      <w:lvlText w:val="-"/>
      <w:lvlJc w:val="left"/>
      <w:pPr>
        <w:ind w:left="1200" w:hanging="24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5" w:tplc="F1AE20BA">
      <w:start w:val="1"/>
      <w:numFmt w:val="bullet"/>
      <w:lvlText w:val="-"/>
      <w:lvlJc w:val="left"/>
      <w:pPr>
        <w:ind w:left="1440" w:hanging="24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6" w:tplc="F982B4BC">
      <w:start w:val="1"/>
      <w:numFmt w:val="bullet"/>
      <w:lvlText w:val="-"/>
      <w:lvlJc w:val="left"/>
      <w:pPr>
        <w:ind w:left="1680" w:hanging="24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7" w:tplc="4086DB2A">
      <w:start w:val="1"/>
      <w:numFmt w:val="bullet"/>
      <w:lvlText w:val="-"/>
      <w:lvlJc w:val="left"/>
      <w:pPr>
        <w:ind w:left="1920" w:hanging="24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lvl w:ilvl="8" w:tplc="9A1EFD26">
      <w:start w:val="1"/>
      <w:numFmt w:val="bullet"/>
      <w:lvlText w:val="-"/>
      <w:lvlJc w:val="left"/>
      <w:pPr>
        <w:ind w:left="2160" w:hanging="24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6"/>
        <w:szCs w:val="26"/>
        <w:highlight w:val="none"/>
        <w:vertAlign w:val="baseline"/>
      </w:rPr>
    </w:lvl>
  </w:abstractNum>
  <w:abstractNum w:abstractNumId="15" w15:restartNumberingAfterBreak="0">
    <w:nsid w:val="342955CF"/>
    <w:multiLevelType w:val="multilevel"/>
    <w:tmpl w:val="773A8480"/>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6" w15:restartNumberingAfterBreak="0">
    <w:nsid w:val="35B50F76"/>
    <w:multiLevelType w:val="multilevel"/>
    <w:tmpl w:val="8DEC0C5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38DB6765"/>
    <w:multiLevelType w:val="multilevel"/>
    <w:tmpl w:val="C410336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F0304E1"/>
    <w:multiLevelType w:val="hybridMultilevel"/>
    <w:tmpl w:val="6EE27086"/>
    <w:lvl w:ilvl="0" w:tplc="496AFC36">
      <w:start w:val="1"/>
      <w:numFmt w:val="lowerLetter"/>
      <w:pStyle w:val="Heading1"/>
      <w:lvlText w:val="%1)"/>
      <w:lvlJc w:val="left"/>
      <w:pPr>
        <w:ind w:left="360" w:hanging="360"/>
      </w:pPr>
      <w:rPr>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3F600A4A"/>
    <w:multiLevelType w:val="hybridMultilevel"/>
    <w:tmpl w:val="8312E4C0"/>
    <w:numStyleLink w:val="Bullet"/>
  </w:abstractNum>
  <w:abstractNum w:abstractNumId="20" w15:restartNumberingAfterBreak="0">
    <w:nsid w:val="415B07F8"/>
    <w:multiLevelType w:val="multilevel"/>
    <w:tmpl w:val="E3DCFC4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5981AE3"/>
    <w:multiLevelType w:val="hybridMultilevel"/>
    <w:tmpl w:val="7C069782"/>
    <w:numStyleLink w:val="Dash"/>
  </w:abstractNum>
  <w:abstractNum w:abstractNumId="22" w15:restartNumberingAfterBreak="0">
    <w:nsid w:val="58C70F68"/>
    <w:multiLevelType w:val="multilevel"/>
    <w:tmpl w:val="53CACE6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59777AF3"/>
    <w:multiLevelType w:val="multilevel"/>
    <w:tmpl w:val="19F661F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5A077CC1"/>
    <w:multiLevelType w:val="multilevel"/>
    <w:tmpl w:val="9472754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5" w15:restartNumberingAfterBreak="0">
    <w:nsid w:val="5B2A2C1C"/>
    <w:multiLevelType w:val="multilevel"/>
    <w:tmpl w:val="B9B879E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5CFA1D88"/>
    <w:multiLevelType w:val="hybridMultilevel"/>
    <w:tmpl w:val="8312E4C0"/>
    <w:styleLink w:val="Bullet"/>
    <w:lvl w:ilvl="0" w:tplc="8312E4C0">
      <w:start w:val="1"/>
      <w:numFmt w:val="bullet"/>
      <w:lvlText w:val="•"/>
      <w:lvlJc w:val="left"/>
      <w:pPr>
        <w:ind w:left="180" w:hanging="180"/>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1" w:tplc="5C68543C">
      <w:start w:val="1"/>
      <w:numFmt w:val="bullet"/>
      <w:lvlText w:val="•"/>
      <w:lvlJc w:val="left"/>
      <w:pPr>
        <w:ind w:left="37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2" w:tplc="022E128E">
      <w:start w:val="1"/>
      <w:numFmt w:val="bullet"/>
      <w:lvlText w:val="•"/>
      <w:lvlJc w:val="left"/>
      <w:pPr>
        <w:ind w:left="55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3" w:tplc="349A45F0">
      <w:start w:val="1"/>
      <w:numFmt w:val="bullet"/>
      <w:lvlText w:val="•"/>
      <w:lvlJc w:val="left"/>
      <w:pPr>
        <w:ind w:left="73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4" w:tplc="9E0C9C6E">
      <w:start w:val="1"/>
      <w:numFmt w:val="bullet"/>
      <w:lvlText w:val="•"/>
      <w:lvlJc w:val="left"/>
      <w:pPr>
        <w:ind w:left="91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5" w:tplc="D9505B2C">
      <w:start w:val="1"/>
      <w:numFmt w:val="bullet"/>
      <w:lvlText w:val="•"/>
      <w:lvlJc w:val="left"/>
      <w:pPr>
        <w:ind w:left="109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6" w:tplc="1BDE9682">
      <w:start w:val="1"/>
      <w:numFmt w:val="bullet"/>
      <w:lvlText w:val="•"/>
      <w:lvlJc w:val="left"/>
      <w:pPr>
        <w:ind w:left="127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7" w:tplc="6BC27254">
      <w:start w:val="1"/>
      <w:numFmt w:val="bullet"/>
      <w:lvlText w:val="•"/>
      <w:lvlJc w:val="left"/>
      <w:pPr>
        <w:ind w:left="145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 w:ilvl="8" w:tplc="8B941CAA">
      <w:start w:val="1"/>
      <w:numFmt w:val="bullet"/>
      <w:lvlText w:val="•"/>
      <w:lvlJc w:val="left"/>
      <w:pPr>
        <w:ind w:left="163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7" w15:restartNumberingAfterBreak="0">
    <w:nsid w:val="5E162C96"/>
    <w:multiLevelType w:val="hybridMultilevel"/>
    <w:tmpl w:val="7C069782"/>
    <w:styleLink w:val="Dash"/>
    <w:lvl w:ilvl="0" w:tplc="EC9A756A">
      <w:start w:val="1"/>
      <w:numFmt w:val="bullet"/>
      <w:lvlText w:val="-"/>
      <w:lvlJc w:val="left"/>
      <w:pPr>
        <w:ind w:left="26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1" w:tplc="FCBE8D32">
      <w:start w:val="1"/>
      <w:numFmt w:val="bullet"/>
      <w:lvlText w:val="-"/>
      <w:lvlJc w:val="left"/>
      <w:pPr>
        <w:ind w:left="50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2" w:tplc="2F66B252">
      <w:start w:val="1"/>
      <w:numFmt w:val="bullet"/>
      <w:lvlText w:val="-"/>
      <w:lvlJc w:val="left"/>
      <w:pPr>
        <w:ind w:left="74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3" w:tplc="909AE71C">
      <w:start w:val="1"/>
      <w:numFmt w:val="bullet"/>
      <w:lvlText w:val="-"/>
      <w:lvlJc w:val="left"/>
      <w:pPr>
        <w:ind w:left="98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4" w:tplc="9D985A90">
      <w:start w:val="1"/>
      <w:numFmt w:val="bullet"/>
      <w:lvlText w:val="-"/>
      <w:lvlJc w:val="left"/>
      <w:pPr>
        <w:ind w:left="122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5" w:tplc="BBAC279A">
      <w:start w:val="1"/>
      <w:numFmt w:val="bullet"/>
      <w:lvlText w:val="-"/>
      <w:lvlJc w:val="left"/>
      <w:pPr>
        <w:ind w:left="146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6" w:tplc="9BAE038A">
      <w:start w:val="1"/>
      <w:numFmt w:val="bullet"/>
      <w:lvlText w:val="-"/>
      <w:lvlJc w:val="left"/>
      <w:pPr>
        <w:ind w:left="170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7" w:tplc="23CE1216">
      <w:start w:val="1"/>
      <w:numFmt w:val="bullet"/>
      <w:lvlText w:val="-"/>
      <w:lvlJc w:val="left"/>
      <w:pPr>
        <w:ind w:left="194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 w:ilvl="8" w:tplc="5DE2FBF2">
      <w:start w:val="1"/>
      <w:numFmt w:val="bullet"/>
      <w:lvlText w:val="-"/>
      <w:lvlJc w:val="left"/>
      <w:pPr>
        <w:ind w:left="218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abstractNum>
  <w:abstractNum w:abstractNumId="28" w15:restartNumberingAfterBreak="0">
    <w:nsid w:val="5F4B11A8"/>
    <w:multiLevelType w:val="multilevel"/>
    <w:tmpl w:val="ADD2D5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601674E8"/>
    <w:multiLevelType w:val="multilevel"/>
    <w:tmpl w:val="77AEE6D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60FC628C"/>
    <w:multiLevelType w:val="multilevel"/>
    <w:tmpl w:val="ADD2D5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15:restartNumberingAfterBreak="0">
    <w:nsid w:val="6165334D"/>
    <w:multiLevelType w:val="multilevel"/>
    <w:tmpl w:val="B10A667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2" w15:restartNumberingAfterBreak="0">
    <w:nsid w:val="616F2176"/>
    <w:multiLevelType w:val="multilevel"/>
    <w:tmpl w:val="A532FDB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6AE776DA"/>
    <w:multiLevelType w:val="multilevel"/>
    <w:tmpl w:val="BF3E47FC"/>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4" w15:restartNumberingAfterBreak="0">
    <w:nsid w:val="6B2B1D38"/>
    <w:multiLevelType w:val="multilevel"/>
    <w:tmpl w:val="6A3A9F0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6BC10C30"/>
    <w:multiLevelType w:val="multilevel"/>
    <w:tmpl w:val="85441F4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6C4E4CEB"/>
    <w:multiLevelType w:val="multilevel"/>
    <w:tmpl w:val="25B4B43E"/>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7" w15:restartNumberingAfterBreak="0">
    <w:nsid w:val="6D7735F2"/>
    <w:multiLevelType w:val="multilevel"/>
    <w:tmpl w:val="A422220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0CC19D4"/>
    <w:multiLevelType w:val="multilevel"/>
    <w:tmpl w:val="37D8C3D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12D0B8D"/>
    <w:multiLevelType w:val="multilevel"/>
    <w:tmpl w:val="97588C2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15A4F1B"/>
    <w:multiLevelType w:val="multilevel"/>
    <w:tmpl w:val="08D669C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1" w15:restartNumberingAfterBreak="0">
    <w:nsid w:val="780B1072"/>
    <w:multiLevelType w:val="multilevel"/>
    <w:tmpl w:val="8FC4EFE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F786270"/>
    <w:multiLevelType w:val="hybridMultilevel"/>
    <w:tmpl w:val="36E09B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85946201">
    <w:abstractNumId w:val="18"/>
  </w:num>
  <w:num w:numId="2" w16cid:durableId="745998809">
    <w:abstractNumId w:val="37"/>
  </w:num>
  <w:num w:numId="3" w16cid:durableId="2005280905">
    <w:abstractNumId w:val="16"/>
  </w:num>
  <w:num w:numId="4" w16cid:durableId="755053859">
    <w:abstractNumId w:val="3"/>
  </w:num>
  <w:num w:numId="5" w16cid:durableId="2129080742">
    <w:abstractNumId w:val="22"/>
  </w:num>
  <w:num w:numId="6" w16cid:durableId="199190850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88744392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738735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93423352">
    <w:abstractNumId w:val="35"/>
  </w:num>
  <w:num w:numId="10" w16cid:durableId="485324552">
    <w:abstractNumId w:val="12"/>
  </w:num>
  <w:num w:numId="11" w16cid:durableId="120390027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13624710">
    <w:abstractNumId w:val="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30141418">
    <w:abstractNumId w:val="23"/>
  </w:num>
  <w:num w:numId="14" w16cid:durableId="691493706">
    <w:abstractNumId w:val="39"/>
  </w:num>
  <w:num w:numId="15" w16cid:durableId="1015038385">
    <w:abstractNumId w:val="5"/>
  </w:num>
  <w:num w:numId="16" w16cid:durableId="180633776">
    <w:abstractNumId w:val="17"/>
  </w:num>
  <w:num w:numId="17" w16cid:durableId="723065060">
    <w:abstractNumId w:val="25"/>
  </w:num>
  <w:num w:numId="18" w16cid:durableId="2016106429">
    <w:abstractNumId w:val="29"/>
  </w:num>
  <w:num w:numId="19" w16cid:durableId="868840974">
    <w:abstractNumId w:val="9"/>
  </w:num>
  <w:num w:numId="20" w16cid:durableId="1481074273">
    <w:abstractNumId w:val="11"/>
  </w:num>
  <w:num w:numId="21" w16cid:durableId="1684472628">
    <w:abstractNumId w:val="34"/>
  </w:num>
  <w:num w:numId="22" w16cid:durableId="208684077">
    <w:abstractNumId w:val="10"/>
  </w:num>
  <w:num w:numId="23" w16cid:durableId="326712236">
    <w:abstractNumId w:val="20"/>
  </w:num>
  <w:num w:numId="24" w16cid:durableId="1143307997">
    <w:abstractNumId w:val="38"/>
  </w:num>
  <w:num w:numId="25" w16cid:durableId="512955299">
    <w:abstractNumId w:val="32"/>
  </w:num>
  <w:num w:numId="26" w16cid:durableId="2003465426">
    <w:abstractNumId w:val="42"/>
  </w:num>
  <w:num w:numId="27" w16cid:durableId="325595101">
    <w:abstractNumId w:val="33"/>
  </w:num>
  <w:num w:numId="28" w16cid:durableId="1219584753">
    <w:abstractNumId w:val="13"/>
  </w:num>
  <w:num w:numId="29" w16cid:durableId="571432928">
    <w:abstractNumId w:val="15"/>
  </w:num>
  <w:num w:numId="30" w16cid:durableId="2131783357">
    <w:abstractNumId w:val="1"/>
  </w:num>
  <w:num w:numId="31" w16cid:durableId="1125153362">
    <w:abstractNumId w:val="36"/>
  </w:num>
  <w:num w:numId="32" w16cid:durableId="2086293033">
    <w:abstractNumId w:val="8"/>
  </w:num>
  <w:num w:numId="33" w16cid:durableId="2055232061">
    <w:abstractNumId w:val="24"/>
  </w:num>
  <w:num w:numId="34" w16cid:durableId="994803234">
    <w:abstractNumId w:val="26"/>
  </w:num>
  <w:num w:numId="35" w16cid:durableId="1991058993">
    <w:abstractNumId w:val="7"/>
    <w:lvlOverride w:ilvl="1">
      <w:lvl w:ilvl="1" w:tplc="C37601A6">
        <w:start w:val="1"/>
        <w:numFmt w:val="bullet"/>
        <w:lvlText w:val="•"/>
        <w:lvlJc w:val="left"/>
        <w:pPr>
          <w:ind w:left="37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36" w16cid:durableId="2002391763">
    <w:abstractNumId w:val="14"/>
  </w:num>
  <w:num w:numId="37" w16cid:durableId="696270877">
    <w:abstractNumId w:val="27"/>
  </w:num>
  <w:num w:numId="38" w16cid:durableId="441846502">
    <w:abstractNumId w:val="21"/>
  </w:num>
  <w:num w:numId="39" w16cid:durableId="618343291">
    <w:abstractNumId w:val="7"/>
    <w:lvlOverride w:ilvl="0">
      <w:lvl w:ilvl="0" w:tplc="7FFE9C90">
        <w:start w:val="1"/>
        <w:numFmt w:val="bullet"/>
        <w:lvlText w:val="•"/>
        <w:lvlJc w:val="left"/>
        <w:pPr>
          <w:ind w:left="19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1">
      <w:lvl w:ilvl="1" w:tplc="C37601A6">
        <w:start w:val="1"/>
        <w:numFmt w:val="bullet"/>
        <w:lvlText w:val="•"/>
        <w:lvlJc w:val="left"/>
        <w:pPr>
          <w:ind w:left="37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2">
      <w:lvl w:ilvl="2" w:tplc="A59E1442">
        <w:start w:val="1"/>
        <w:numFmt w:val="bullet"/>
        <w:lvlText w:val="•"/>
        <w:lvlJc w:val="left"/>
        <w:pPr>
          <w:ind w:left="55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3">
      <w:lvl w:ilvl="3" w:tplc="7786AB2C">
        <w:start w:val="1"/>
        <w:numFmt w:val="bullet"/>
        <w:lvlText w:val="•"/>
        <w:lvlJc w:val="left"/>
        <w:pPr>
          <w:ind w:left="73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4">
      <w:lvl w:ilvl="4" w:tplc="36583BC8">
        <w:start w:val="1"/>
        <w:numFmt w:val="bullet"/>
        <w:lvlText w:val="•"/>
        <w:lvlJc w:val="left"/>
        <w:pPr>
          <w:ind w:left="91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5">
      <w:lvl w:ilvl="5" w:tplc="F9EC82F6">
        <w:start w:val="1"/>
        <w:numFmt w:val="bullet"/>
        <w:lvlText w:val="•"/>
        <w:lvlJc w:val="left"/>
        <w:pPr>
          <w:ind w:left="109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6">
      <w:lvl w:ilvl="6" w:tplc="77928E20">
        <w:start w:val="1"/>
        <w:numFmt w:val="bullet"/>
        <w:lvlText w:val="•"/>
        <w:lvlJc w:val="left"/>
        <w:pPr>
          <w:ind w:left="127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7">
      <w:lvl w:ilvl="7" w:tplc="DAD25642">
        <w:start w:val="1"/>
        <w:numFmt w:val="bullet"/>
        <w:lvlText w:val="•"/>
        <w:lvlJc w:val="left"/>
        <w:pPr>
          <w:ind w:left="145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lvlOverride w:ilvl="8">
      <w:lvl w:ilvl="8" w:tplc="9A52DDC6">
        <w:start w:val="1"/>
        <w:numFmt w:val="bullet"/>
        <w:lvlText w:val="•"/>
        <w:lvlJc w:val="left"/>
        <w:pPr>
          <w:ind w:left="163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0" w16cid:durableId="1470978700">
    <w:abstractNumId w:val="21"/>
    <w:lvlOverride w:ilvl="0">
      <w:lvl w:ilvl="0" w:tplc="C900B3B2">
        <w:start w:val="1"/>
        <w:numFmt w:val="bullet"/>
        <w:lvlText w:val="-"/>
        <w:lvlJc w:val="left"/>
        <w:pPr>
          <w:ind w:left="26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1">
      <w:lvl w:ilvl="1" w:tplc="53E86562">
        <w:start w:val="1"/>
        <w:numFmt w:val="bullet"/>
        <w:lvlText w:val="-"/>
        <w:lvlJc w:val="left"/>
        <w:pPr>
          <w:ind w:left="50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2">
      <w:lvl w:ilvl="2" w:tplc="E06666B0">
        <w:start w:val="1"/>
        <w:numFmt w:val="bullet"/>
        <w:lvlText w:val="-"/>
        <w:lvlJc w:val="left"/>
        <w:pPr>
          <w:ind w:left="785" w:hanging="305"/>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3">
      <w:lvl w:ilvl="3" w:tplc="03F2B876">
        <w:start w:val="1"/>
        <w:numFmt w:val="bullet"/>
        <w:lvlText w:val="-"/>
        <w:lvlJc w:val="left"/>
        <w:pPr>
          <w:ind w:left="98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4">
      <w:lvl w:ilvl="4" w:tplc="028C1AB4">
        <w:start w:val="1"/>
        <w:numFmt w:val="bullet"/>
        <w:lvlText w:val="-"/>
        <w:lvlJc w:val="left"/>
        <w:pPr>
          <w:ind w:left="122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5">
      <w:lvl w:ilvl="5" w:tplc="AE1AB31C">
        <w:start w:val="1"/>
        <w:numFmt w:val="bullet"/>
        <w:lvlText w:val="-"/>
        <w:lvlJc w:val="left"/>
        <w:pPr>
          <w:ind w:left="146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6">
      <w:lvl w:ilvl="6" w:tplc="AF10A2D2">
        <w:start w:val="1"/>
        <w:numFmt w:val="bullet"/>
        <w:lvlText w:val="-"/>
        <w:lvlJc w:val="left"/>
        <w:pPr>
          <w:ind w:left="170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7">
      <w:lvl w:ilvl="7" w:tplc="05560BC4">
        <w:start w:val="1"/>
        <w:numFmt w:val="bullet"/>
        <w:lvlText w:val="-"/>
        <w:lvlJc w:val="left"/>
        <w:pPr>
          <w:ind w:left="194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lvlOverride w:ilvl="8">
      <w:lvl w:ilvl="8" w:tplc="9F4467D0">
        <w:start w:val="1"/>
        <w:numFmt w:val="bullet"/>
        <w:lvlText w:val="-"/>
        <w:lvlJc w:val="left"/>
        <w:pPr>
          <w:ind w:left="2182" w:hanging="262"/>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sz w:val="29"/>
          <w:szCs w:val="29"/>
          <w:highlight w:val="none"/>
          <w:vertAlign w:val="baseline"/>
        </w:rPr>
      </w:lvl>
    </w:lvlOverride>
  </w:num>
  <w:num w:numId="41" w16cid:durableId="1619338423">
    <w:abstractNumId w:val="19"/>
    <w:lvlOverride w:ilvl="1">
      <w:lvl w:ilvl="1" w:tplc="6938F526">
        <w:start w:val="1"/>
        <w:numFmt w:val="bullet"/>
        <w:lvlText w:val="•"/>
        <w:lvlJc w:val="left"/>
        <w:pPr>
          <w:ind w:left="376" w:hanging="196"/>
        </w:pPr>
        <w:rPr>
          <w:rFonts w:ascii="Avenir Book" w:eastAsia="Avenir Book" w:hAnsi="Avenir Book" w:cs="Avenir Book"/>
          <w:b w:val="0"/>
          <w:bCs w:val="0"/>
          <w:i w:val="0"/>
          <w:iCs w:val="0"/>
          <w:caps w:val="0"/>
          <w:smallCaps w:val="0"/>
          <w:strike w:val="0"/>
          <w:dstrike w:val="0"/>
          <w:outline w:val="0"/>
          <w:emboss w:val="0"/>
          <w:imprint w:val="0"/>
          <w:spacing w:val="0"/>
          <w:w w:val="100"/>
          <w:kern w:val="0"/>
          <w:position w:val="0"/>
          <w:highlight w:val="none"/>
          <w:vertAlign w:val="baseline"/>
        </w:rPr>
      </w:lvl>
    </w:lvlOverride>
  </w:num>
  <w:num w:numId="42" w16cid:durableId="1857579030">
    <w:abstractNumId w:val="0"/>
  </w:num>
  <w:num w:numId="43" w16cid:durableId="1769108949">
    <w:abstractNumId w:val="2"/>
  </w:num>
  <w:num w:numId="44" w16cid:durableId="72893150">
    <w:abstractNumId w:val="28"/>
  </w:num>
  <w:num w:numId="45" w16cid:durableId="528183126">
    <w:abstractNumId w:val="4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966C7"/>
    <w:rsid w:val="0000075F"/>
    <w:rsid w:val="00007BB8"/>
    <w:rsid w:val="0001105C"/>
    <w:rsid w:val="00011E8A"/>
    <w:rsid w:val="00014CCE"/>
    <w:rsid w:val="00015965"/>
    <w:rsid w:val="00027D8D"/>
    <w:rsid w:val="0003100B"/>
    <w:rsid w:val="00035E1C"/>
    <w:rsid w:val="00037452"/>
    <w:rsid w:val="00041228"/>
    <w:rsid w:val="00043F99"/>
    <w:rsid w:val="000462A2"/>
    <w:rsid w:val="00056FE6"/>
    <w:rsid w:val="00061A0F"/>
    <w:rsid w:val="00061BC5"/>
    <w:rsid w:val="00061C73"/>
    <w:rsid w:val="00062B22"/>
    <w:rsid w:val="00070747"/>
    <w:rsid w:val="0007476E"/>
    <w:rsid w:val="00081E1C"/>
    <w:rsid w:val="000827BB"/>
    <w:rsid w:val="000837FD"/>
    <w:rsid w:val="000852FA"/>
    <w:rsid w:val="000943CA"/>
    <w:rsid w:val="00096538"/>
    <w:rsid w:val="000A1CE8"/>
    <w:rsid w:val="000A5011"/>
    <w:rsid w:val="000A64A6"/>
    <w:rsid w:val="000A6DBE"/>
    <w:rsid w:val="000B3A58"/>
    <w:rsid w:val="000B4310"/>
    <w:rsid w:val="000C0C85"/>
    <w:rsid w:val="000C4C0D"/>
    <w:rsid w:val="000C5E8B"/>
    <w:rsid w:val="000C7924"/>
    <w:rsid w:val="000D1561"/>
    <w:rsid w:val="000D1C62"/>
    <w:rsid w:val="000D32FA"/>
    <w:rsid w:val="000E1259"/>
    <w:rsid w:val="000E5114"/>
    <w:rsid w:val="000E6D22"/>
    <w:rsid w:val="000E780B"/>
    <w:rsid w:val="000F073E"/>
    <w:rsid w:val="000F1554"/>
    <w:rsid w:val="000F4644"/>
    <w:rsid w:val="000F652B"/>
    <w:rsid w:val="000F7217"/>
    <w:rsid w:val="000F745A"/>
    <w:rsid w:val="00103E17"/>
    <w:rsid w:val="00110458"/>
    <w:rsid w:val="00111511"/>
    <w:rsid w:val="00111966"/>
    <w:rsid w:val="00113BC1"/>
    <w:rsid w:val="00115577"/>
    <w:rsid w:val="00124B99"/>
    <w:rsid w:val="00126C57"/>
    <w:rsid w:val="00134DC0"/>
    <w:rsid w:val="0013569D"/>
    <w:rsid w:val="00136F7C"/>
    <w:rsid w:val="00137829"/>
    <w:rsid w:val="00141421"/>
    <w:rsid w:val="00142623"/>
    <w:rsid w:val="001451E4"/>
    <w:rsid w:val="00151409"/>
    <w:rsid w:val="001543FA"/>
    <w:rsid w:val="00155010"/>
    <w:rsid w:val="00155332"/>
    <w:rsid w:val="00157BE6"/>
    <w:rsid w:val="0016196A"/>
    <w:rsid w:val="00164F2C"/>
    <w:rsid w:val="00171166"/>
    <w:rsid w:val="00182300"/>
    <w:rsid w:val="00185B89"/>
    <w:rsid w:val="00186932"/>
    <w:rsid w:val="001979B2"/>
    <w:rsid w:val="00197BDD"/>
    <w:rsid w:val="001A0897"/>
    <w:rsid w:val="001A5101"/>
    <w:rsid w:val="001B1BC8"/>
    <w:rsid w:val="001C0E8C"/>
    <w:rsid w:val="001C4F6C"/>
    <w:rsid w:val="001D13D6"/>
    <w:rsid w:val="001D586B"/>
    <w:rsid w:val="001D5884"/>
    <w:rsid w:val="001D5AC5"/>
    <w:rsid w:val="001D5D0B"/>
    <w:rsid w:val="001E06FC"/>
    <w:rsid w:val="001E2FCF"/>
    <w:rsid w:val="001F2334"/>
    <w:rsid w:val="001F3CD4"/>
    <w:rsid w:val="001F6347"/>
    <w:rsid w:val="001F6A05"/>
    <w:rsid w:val="0020403A"/>
    <w:rsid w:val="002040E0"/>
    <w:rsid w:val="00204759"/>
    <w:rsid w:val="0020745D"/>
    <w:rsid w:val="002074E7"/>
    <w:rsid w:val="00211C51"/>
    <w:rsid w:val="00214152"/>
    <w:rsid w:val="00214CF9"/>
    <w:rsid w:val="00214FFD"/>
    <w:rsid w:val="00221F8E"/>
    <w:rsid w:val="00222336"/>
    <w:rsid w:val="00225AEB"/>
    <w:rsid w:val="002326BD"/>
    <w:rsid w:val="00234116"/>
    <w:rsid w:val="00234260"/>
    <w:rsid w:val="00243443"/>
    <w:rsid w:val="002447E6"/>
    <w:rsid w:val="002450BB"/>
    <w:rsid w:val="0024607F"/>
    <w:rsid w:val="00246DB1"/>
    <w:rsid w:val="002516F3"/>
    <w:rsid w:val="00255F82"/>
    <w:rsid w:val="002572F7"/>
    <w:rsid w:val="0026079A"/>
    <w:rsid w:val="00261762"/>
    <w:rsid w:val="002643B0"/>
    <w:rsid w:val="00267E01"/>
    <w:rsid w:val="00272878"/>
    <w:rsid w:val="00272A9E"/>
    <w:rsid w:val="00276CE2"/>
    <w:rsid w:val="00277B0B"/>
    <w:rsid w:val="002847B4"/>
    <w:rsid w:val="00284E98"/>
    <w:rsid w:val="00286224"/>
    <w:rsid w:val="00292B48"/>
    <w:rsid w:val="002966FA"/>
    <w:rsid w:val="0029795A"/>
    <w:rsid w:val="002A5BBC"/>
    <w:rsid w:val="002B10E9"/>
    <w:rsid w:val="002C090D"/>
    <w:rsid w:val="002C3D12"/>
    <w:rsid w:val="002D0BF5"/>
    <w:rsid w:val="002D2DE9"/>
    <w:rsid w:val="002E1D3F"/>
    <w:rsid w:val="002E3D55"/>
    <w:rsid w:val="002E7202"/>
    <w:rsid w:val="002F0F5D"/>
    <w:rsid w:val="002F2A37"/>
    <w:rsid w:val="002F38FF"/>
    <w:rsid w:val="002F4306"/>
    <w:rsid w:val="002F5242"/>
    <w:rsid w:val="002F6C4C"/>
    <w:rsid w:val="003005C8"/>
    <w:rsid w:val="003011EE"/>
    <w:rsid w:val="00303C4B"/>
    <w:rsid w:val="00304577"/>
    <w:rsid w:val="003106EF"/>
    <w:rsid w:val="003112D6"/>
    <w:rsid w:val="00312624"/>
    <w:rsid w:val="003300CD"/>
    <w:rsid w:val="003312F1"/>
    <w:rsid w:val="00332813"/>
    <w:rsid w:val="0033399C"/>
    <w:rsid w:val="00334614"/>
    <w:rsid w:val="00334D31"/>
    <w:rsid w:val="00335195"/>
    <w:rsid w:val="00352F84"/>
    <w:rsid w:val="00353384"/>
    <w:rsid w:val="003554DD"/>
    <w:rsid w:val="00356512"/>
    <w:rsid w:val="003618F1"/>
    <w:rsid w:val="003634D4"/>
    <w:rsid w:val="00372432"/>
    <w:rsid w:val="00373F45"/>
    <w:rsid w:val="0037433F"/>
    <w:rsid w:val="00374E0B"/>
    <w:rsid w:val="00374E87"/>
    <w:rsid w:val="0038009B"/>
    <w:rsid w:val="0038093F"/>
    <w:rsid w:val="003910A6"/>
    <w:rsid w:val="00393704"/>
    <w:rsid w:val="003A1C20"/>
    <w:rsid w:val="003A5C47"/>
    <w:rsid w:val="003A6D1C"/>
    <w:rsid w:val="003B039F"/>
    <w:rsid w:val="003B3839"/>
    <w:rsid w:val="003C0508"/>
    <w:rsid w:val="003C324E"/>
    <w:rsid w:val="003C6CB7"/>
    <w:rsid w:val="003C720D"/>
    <w:rsid w:val="003D1B7B"/>
    <w:rsid w:val="003D7294"/>
    <w:rsid w:val="003D759A"/>
    <w:rsid w:val="003E1FA4"/>
    <w:rsid w:val="003E2031"/>
    <w:rsid w:val="003E71B9"/>
    <w:rsid w:val="003F0949"/>
    <w:rsid w:val="003F1698"/>
    <w:rsid w:val="003F281E"/>
    <w:rsid w:val="004000D7"/>
    <w:rsid w:val="004059C7"/>
    <w:rsid w:val="00405F6C"/>
    <w:rsid w:val="004065A7"/>
    <w:rsid w:val="0041054B"/>
    <w:rsid w:val="004113F5"/>
    <w:rsid w:val="00413DA7"/>
    <w:rsid w:val="00416E60"/>
    <w:rsid w:val="004273CD"/>
    <w:rsid w:val="00432C59"/>
    <w:rsid w:val="00435601"/>
    <w:rsid w:val="00441B97"/>
    <w:rsid w:val="00442CBF"/>
    <w:rsid w:val="00453748"/>
    <w:rsid w:val="00455BA7"/>
    <w:rsid w:val="004617CB"/>
    <w:rsid w:val="00465CE2"/>
    <w:rsid w:val="00465DB7"/>
    <w:rsid w:val="004675BF"/>
    <w:rsid w:val="00476808"/>
    <w:rsid w:val="00481B38"/>
    <w:rsid w:val="00482209"/>
    <w:rsid w:val="0048634C"/>
    <w:rsid w:val="00496F34"/>
    <w:rsid w:val="004A15A4"/>
    <w:rsid w:val="004B0131"/>
    <w:rsid w:val="004B5E5D"/>
    <w:rsid w:val="004C06D4"/>
    <w:rsid w:val="004C2268"/>
    <w:rsid w:val="004D0A21"/>
    <w:rsid w:val="004D5534"/>
    <w:rsid w:val="004E4EBF"/>
    <w:rsid w:val="004E5E4D"/>
    <w:rsid w:val="004F2BE2"/>
    <w:rsid w:val="004F30D0"/>
    <w:rsid w:val="004F3ED7"/>
    <w:rsid w:val="004F78E1"/>
    <w:rsid w:val="00500D71"/>
    <w:rsid w:val="00503F0C"/>
    <w:rsid w:val="00504E43"/>
    <w:rsid w:val="0051086A"/>
    <w:rsid w:val="00511991"/>
    <w:rsid w:val="00513FC3"/>
    <w:rsid w:val="00520F51"/>
    <w:rsid w:val="005239CB"/>
    <w:rsid w:val="00523A9D"/>
    <w:rsid w:val="00524A38"/>
    <w:rsid w:val="005267F6"/>
    <w:rsid w:val="005329BA"/>
    <w:rsid w:val="00534242"/>
    <w:rsid w:val="00537371"/>
    <w:rsid w:val="005411A3"/>
    <w:rsid w:val="00541643"/>
    <w:rsid w:val="00541B98"/>
    <w:rsid w:val="0054491A"/>
    <w:rsid w:val="00547BAE"/>
    <w:rsid w:val="00555EB5"/>
    <w:rsid w:val="005568C2"/>
    <w:rsid w:val="00557251"/>
    <w:rsid w:val="00560F06"/>
    <w:rsid w:val="00564EBC"/>
    <w:rsid w:val="0056775D"/>
    <w:rsid w:val="005707DE"/>
    <w:rsid w:val="0058202A"/>
    <w:rsid w:val="00582718"/>
    <w:rsid w:val="00587037"/>
    <w:rsid w:val="00591122"/>
    <w:rsid w:val="00594A7A"/>
    <w:rsid w:val="00596EE4"/>
    <w:rsid w:val="005A1C9C"/>
    <w:rsid w:val="005A3BA3"/>
    <w:rsid w:val="005A3FEB"/>
    <w:rsid w:val="005A4203"/>
    <w:rsid w:val="005A698C"/>
    <w:rsid w:val="005A6DBE"/>
    <w:rsid w:val="005A7796"/>
    <w:rsid w:val="005B2C8D"/>
    <w:rsid w:val="005B3242"/>
    <w:rsid w:val="005B423C"/>
    <w:rsid w:val="005C5156"/>
    <w:rsid w:val="005C544D"/>
    <w:rsid w:val="005C6EE0"/>
    <w:rsid w:val="005D591C"/>
    <w:rsid w:val="005D7B0D"/>
    <w:rsid w:val="005E0A13"/>
    <w:rsid w:val="005E19C9"/>
    <w:rsid w:val="005E3B74"/>
    <w:rsid w:val="005F140D"/>
    <w:rsid w:val="005F179E"/>
    <w:rsid w:val="005F1D5F"/>
    <w:rsid w:val="005F7D92"/>
    <w:rsid w:val="00606AAA"/>
    <w:rsid w:val="006108D0"/>
    <w:rsid w:val="0061099B"/>
    <w:rsid w:val="006164DC"/>
    <w:rsid w:val="00617C43"/>
    <w:rsid w:val="00624621"/>
    <w:rsid w:val="00626142"/>
    <w:rsid w:val="006265ED"/>
    <w:rsid w:val="00626BF4"/>
    <w:rsid w:val="00632B72"/>
    <w:rsid w:val="00634A11"/>
    <w:rsid w:val="00636457"/>
    <w:rsid w:val="00640CF4"/>
    <w:rsid w:val="00641BF7"/>
    <w:rsid w:val="00641CD5"/>
    <w:rsid w:val="00643F23"/>
    <w:rsid w:val="006514CC"/>
    <w:rsid w:val="00651980"/>
    <w:rsid w:val="006533AD"/>
    <w:rsid w:val="00653775"/>
    <w:rsid w:val="006552C7"/>
    <w:rsid w:val="0065698F"/>
    <w:rsid w:val="00665A49"/>
    <w:rsid w:val="0067453E"/>
    <w:rsid w:val="00675117"/>
    <w:rsid w:val="00677EF0"/>
    <w:rsid w:val="006831B8"/>
    <w:rsid w:val="006845BD"/>
    <w:rsid w:val="0068615A"/>
    <w:rsid w:val="00690C4F"/>
    <w:rsid w:val="00690E2B"/>
    <w:rsid w:val="006932FA"/>
    <w:rsid w:val="00695F48"/>
    <w:rsid w:val="0069632A"/>
    <w:rsid w:val="006A1898"/>
    <w:rsid w:val="006A1A0C"/>
    <w:rsid w:val="006A43E0"/>
    <w:rsid w:val="006B5188"/>
    <w:rsid w:val="006B66FF"/>
    <w:rsid w:val="006B720A"/>
    <w:rsid w:val="006C080E"/>
    <w:rsid w:val="006C21DF"/>
    <w:rsid w:val="006C2E04"/>
    <w:rsid w:val="006C57A8"/>
    <w:rsid w:val="006D64D7"/>
    <w:rsid w:val="006D7334"/>
    <w:rsid w:val="006D7F18"/>
    <w:rsid w:val="006E1131"/>
    <w:rsid w:val="006E13C1"/>
    <w:rsid w:val="006E28D4"/>
    <w:rsid w:val="006E2CDB"/>
    <w:rsid w:val="006E7BF6"/>
    <w:rsid w:val="006F0FB1"/>
    <w:rsid w:val="006F1A10"/>
    <w:rsid w:val="006F7629"/>
    <w:rsid w:val="007029AD"/>
    <w:rsid w:val="007148B6"/>
    <w:rsid w:val="00716011"/>
    <w:rsid w:val="00722DD4"/>
    <w:rsid w:val="00724CCB"/>
    <w:rsid w:val="007374A2"/>
    <w:rsid w:val="007416C9"/>
    <w:rsid w:val="007516DD"/>
    <w:rsid w:val="00752FF2"/>
    <w:rsid w:val="00755DBE"/>
    <w:rsid w:val="00764589"/>
    <w:rsid w:val="00765CAC"/>
    <w:rsid w:val="007710C2"/>
    <w:rsid w:val="00771E80"/>
    <w:rsid w:val="00771EF8"/>
    <w:rsid w:val="0077523B"/>
    <w:rsid w:val="00780927"/>
    <w:rsid w:val="00780B50"/>
    <w:rsid w:val="007903E9"/>
    <w:rsid w:val="007908F4"/>
    <w:rsid w:val="00790ADF"/>
    <w:rsid w:val="00793360"/>
    <w:rsid w:val="00793A7C"/>
    <w:rsid w:val="007A04A0"/>
    <w:rsid w:val="007A6DCC"/>
    <w:rsid w:val="007A755B"/>
    <w:rsid w:val="007B24A5"/>
    <w:rsid w:val="007B5440"/>
    <w:rsid w:val="007B7D45"/>
    <w:rsid w:val="007C70DC"/>
    <w:rsid w:val="007D22C8"/>
    <w:rsid w:val="007D3434"/>
    <w:rsid w:val="007D64AB"/>
    <w:rsid w:val="007E5B74"/>
    <w:rsid w:val="007E7509"/>
    <w:rsid w:val="007F0FCB"/>
    <w:rsid w:val="007F170F"/>
    <w:rsid w:val="007F7995"/>
    <w:rsid w:val="00804231"/>
    <w:rsid w:val="008049E8"/>
    <w:rsid w:val="00807732"/>
    <w:rsid w:val="00807BCF"/>
    <w:rsid w:val="00814F56"/>
    <w:rsid w:val="00815187"/>
    <w:rsid w:val="00815FC3"/>
    <w:rsid w:val="00816CBA"/>
    <w:rsid w:val="00817ED3"/>
    <w:rsid w:val="00821C58"/>
    <w:rsid w:val="0082258D"/>
    <w:rsid w:val="008249A4"/>
    <w:rsid w:val="0082536D"/>
    <w:rsid w:val="0082722C"/>
    <w:rsid w:val="0082791D"/>
    <w:rsid w:val="00827B77"/>
    <w:rsid w:val="008321A1"/>
    <w:rsid w:val="0083256E"/>
    <w:rsid w:val="00833D8C"/>
    <w:rsid w:val="00843DE2"/>
    <w:rsid w:val="00846F3D"/>
    <w:rsid w:val="0084716B"/>
    <w:rsid w:val="008502AE"/>
    <w:rsid w:val="00850EEF"/>
    <w:rsid w:val="00851F8D"/>
    <w:rsid w:val="00854510"/>
    <w:rsid w:val="008566D0"/>
    <w:rsid w:val="00860F75"/>
    <w:rsid w:val="008619FC"/>
    <w:rsid w:val="00862D50"/>
    <w:rsid w:val="008642CE"/>
    <w:rsid w:val="00864D02"/>
    <w:rsid w:val="00867244"/>
    <w:rsid w:val="008672DD"/>
    <w:rsid w:val="00873461"/>
    <w:rsid w:val="008772CA"/>
    <w:rsid w:val="00881751"/>
    <w:rsid w:val="008874F4"/>
    <w:rsid w:val="00891EFF"/>
    <w:rsid w:val="008925FF"/>
    <w:rsid w:val="00895876"/>
    <w:rsid w:val="008A1290"/>
    <w:rsid w:val="008A1FE0"/>
    <w:rsid w:val="008A22C6"/>
    <w:rsid w:val="008A6296"/>
    <w:rsid w:val="008A7497"/>
    <w:rsid w:val="008B4D7B"/>
    <w:rsid w:val="008B5A08"/>
    <w:rsid w:val="008B6991"/>
    <w:rsid w:val="008C11FC"/>
    <w:rsid w:val="008C2BD9"/>
    <w:rsid w:val="008C481C"/>
    <w:rsid w:val="008C708C"/>
    <w:rsid w:val="008C7C57"/>
    <w:rsid w:val="008D2351"/>
    <w:rsid w:val="008D57E3"/>
    <w:rsid w:val="008D5973"/>
    <w:rsid w:val="008D5BA5"/>
    <w:rsid w:val="008D6E24"/>
    <w:rsid w:val="008E5687"/>
    <w:rsid w:val="008F0E8D"/>
    <w:rsid w:val="008F28AB"/>
    <w:rsid w:val="008F29E9"/>
    <w:rsid w:val="008F5594"/>
    <w:rsid w:val="008F59CB"/>
    <w:rsid w:val="009028E0"/>
    <w:rsid w:val="0090374E"/>
    <w:rsid w:val="0091159A"/>
    <w:rsid w:val="00912F14"/>
    <w:rsid w:val="00915028"/>
    <w:rsid w:val="009204BD"/>
    <w:rsid w:val="00921370"/>
    <w:rsid w:val="009241AB"/>
    <w:rsid w:val="009243BF"/>
    <w:rsid w:val="00924823"/>
    <w:rsid w:val="00924AA9"/>
    <w:rsid w:val="0092592D"/>
    <w:rsid w:val="009269F0"/>
    <w:rsid w:val="00926B53"/>
    <w:rsid w:val="00930148"/>
    <w:rsid w:val="0093272D"/>
    <w:rsid w:val="00932E8F"/>
    <w:rsid w:val="00935DAC"/>
    <w:rsid w:val="00936814"/>
    <w:rsid w:val="00940F93"/>
    <w:rsid w:val="00941BB6"/>
    <w:rsid w:val="00942709"/>
    <w:rsid w:val="00942EBA"/>
    <w:rsid w:val="00943891"/>
    <w:rsid w:val="00944469"/>
    <w:rsid w:val="00945E9D"/>
    <w:rsid w:val="00956693"/>
    <w:rsid w:val="009568E9"/>
    <w:rsid w:val="0096022A"/>
    <w:rsid w:val="00960FB3"/>
    <w:rsid w:val="0096305B"/>
    <w:rsid w:val="009643CE"/>
    <w:rsid w:val="00965F66"/>
    <w:rsid w:val="00966A2D"/>
    <w:rsid w:val="0097128D"/>
    <w:rsid w:val="0097229C"/>
    <w:rsid w:val="0097240E"/>
    <w:rsid w:val="0097544C"/>
    <w:rsid w:val="009778B7"/>
    <w:rsid w:val="009841DE"/>
    <w:rsid w:val="0098712B"/>
    <w:rsid w:val="00991468"/>
    <w:rsid w:val="009A097D"/>
    <w:rsid w:val="009B1B52"/>
    <w:rsid w:val="009C20B9"/>
    <w:rsid w:val="009C40B8"/>
    <w:rsid w:val="009D578D"/>
    <w:rsid w:val="009D7005"/>
    <w:rsid w:val="009E0110"/>
    <w:rsid w:val="009F1211"/>
    <w:rsid w:val="009F7177"/>
    <w:rsid w:val="00A007D9"/>
    <w:rsid w:val="00A06A79"/>
    <w:rsid w:val="00A07E46"/>
    <w:rsid w:val="00A11057"/>
    <w:rsid w:val="00A130E6"/>
    <w:rsid w:val="00A14518"/>
    <w:rsid w:val="00A3196A"/>
    <w:rsid w:val="00A331E7"/>
    <w:rsid w:val="00A34A66"/>
    <w:rsid w:val="00A41D4D"/>
    <w:rsid w:val="00A41F1E"/>
    <w:rsid w:val="00A4393E"/>
    <w:rsid w:val="00A43B45"/>
    <w:rsid w:val="00A50834"/>
    <w:rsid w:val="00A52B85"/>
    <w:rsid w:val="00A60438"/>
    <w:rsid w:val="00A6165C"/>
    <w:rsid w:val="00A6256F"/>
    <w:rsid w:val="00A62D85"/>
    <w:rsid w:val="00A669CD"/>
    <w:rsid w:val="00A67E2A"/>
    <w:rsid w:val="00A741CE"/>
    <w:rsid w:val="00A7516F"/>
    <w:rsid w:val="00A75284"/>
    <w:rsid w:val="00A76775"/>
    <w:rsid w:val="00A846D7"/>
    <w:rsid w:val="00A854E4"/>
    <w:rsid w:val="00A85C89"/>
    <w:rsid w:val="00A9059E"/>
    <w:rsid w:val="00A90D8A"/>
    <w:rsid w:val="00AA181C"/>
    <w:rsid w:val="00AA3A88"/>
    <w:rsid w:val="00AB09E6"/>
    <w:rsid w:val="00AB4A75"/>
    <w:rsid w:val="00AB6C1F"/>
    <w:rsid w:val="00AB7A5E"/>
    <w:rsid w:val="00AB7DEE"/>
    <w:rsid w:val="00AB7EC0"/>
    <w:rsid w:val="00AC0A93"/>
    <w:rsid w:val="00AC1F20"/>
    <w:rsid w:val="00AC2B64"/>
    <w:rsid w:val="00AC3B27"/>
    <w:rsid w:val="00AC3E51"/>
    <w:rsid w:val="00AC72BC"/>
    <w:rsid w:val="00AC7A68"/>
    <w:rsid w:val="00AD1070"/>
    <w:rsid w:val="00AD3EBC"/>
    <w:rsid w:val="00AD42C6"/>
    <w:rsid w:val="00AD44DE"/>
    <w:rsid w:val="00AD4696"/>
    <w:rsid w:val="00AE0CD8"/>
    <w:rsid w:val="00AE3677"/>
    <w:rsid w:val="00AE3D3A"/>
    <w:rsid w:val="00AF3AA9"/>
    <w:rsid w:val="00AF480A"/>
    <w:rsid w:val="00AF6229"/>
    <w:rsid w:val="00AF6E98"/>
    <w:rsid w:val="00AF70F2"/>
    <w:rsid w:val="00B0007F"/>
    <w:rsid w:val="00B04C34"/>
    <w:rsid w:val="00B12FAC"/>
    <w:rsid w:val="00B14267"/>
    <w:rsid w:val="00B16B99"/>
    <w:rsid w:val="00B17226"/>
    <w:rsid w:val="00B20752"/>
    <w:rsid w:val="00B24E02"/>
    <w:rsid w:val="00B327E2"/>
    <w:rsid w:val="00B33FF7"/>
    <w:rsid w:val="00B41419"/>
    <w:rsid w:val="00B524CD"/>
    <w:rsid w:val="00B62BC4"/>
    <w:rsid w:val="00B70741"/>
    <w:rsid w:val="00B70F0B"/>
    <w:rsid w:val="00B7187D"/>
    <w:rsid w:val="00B829E4"/>
    <w:rsid w:val="00B85293"/>
    <w:rsid w:val="00B864AE"/>
    <w:rsid w:val="00B86F7E"/>
    <w:rsid w:val="00B901F1"/>
    <w:rsid w:val="00B948EC"/>
    <w:rsid w:val="00B94AE6"/>
    <w:rsid w:val="00B9506D"/>
    <w:rsid w:val="00B95D83"/>
    <w:rsid w:val="00B966C7"/>
    <w:rsid w:val="00BA44BD"/>
    <w:rsid w:val="00BB1A43"/>
    <w:rsid w:val="00BB1FC4"/>
    <w:rsid w:val="00BB23DC"/>
    <w:rsid w:val="00BB3CE1"/>
    <w:rsid w:val="00BB7D75"/>
    <w:rsid w:val="00BC5175"/>
    <w:rsid w:val="00BE04D2"/>
    <w:rsid w:val="00BE2568"/>
    <w:rsid w:val="00BE77D4"/>
    <w:rsid w:val="00BE79CA"/>
    <w:rsid w:val="00BE7FD6"/>
    <w:rsid w:val="00BF0E47"/>
    <w:rsid w:val="00BF15A0"/>
    <w:rsid w:val="00BF7D13"/>
    <w:rsid w:val="00C022CA"/>
    <w:rsid w:val="00C07F80"/>
    <w:rsid w:val="00C133B2"/>
    <w:rsid w:val="00C13C3E"/>
    <w:rsid w:val="00C13D12"/>
    <w:rsid w:val="00C17F30"/>
    <w:rsid w:val="00C20EA5"/>
    <w:rsid w:val="00C220B0"/>
    <w:rsid w:val="00C2430E"/>
    <w:rsid w:val="00C24A15"/>
    <w:rsid w:val="00C3556E"/>
    <w:rsid w:val="00C3575D"/>
    <w:rsid w:val="00C36427"/>
    <w:rsid w:val="00C37959"/>
    <w:rsid w:val="00C41AA0"/>
    <w:rsid w:val="00C459A8"/>
    <w:rsid w:val="00C4688F"/>
    <w:rsid w:val="00C4769C"/>
    <w:rsid w:val="00C519A8"/>
    <w:rsid w:val="00C548A3"/>
    <w:rsid w:val="00C61B53"/>
    <w:rsid w:val="00C61C2A"/>
    <w:rsid w:val="00C63255"/>
    <w:rsid w:val="00C657AB"/>
    <w:rsid w:val="00C66994"/>
    <w:rsid w:val="00C66AAD"/>
    <w:rsid w:val="00C6729C"/>
    <w:rsid w:val="00C71334"/>
    <w:rsid w:val="00C74A16"/>
    <w:rsid w:val="00C76496"/>
    <w:rsid w:val="00C80BE2"/>
    <w:rsid w:val="00C80C7F"/>
    <w:rsid w:val="00C81241"/>
    <w:rsid w:val="00C83B47"/>
    <w:rsid w:val="00C84334"/>
    <w:rsid w:val="00C85279"/>
    <w:rsid w:val="00C85DDB"/>
    <w:rsid w:val="00C86D7D"/>
    <w:rsid w:val="00C9728A"/>
    <w:rsid w:val="00CA0069"/>
    <w:rsid w:val="00CA4838"/>
    <w:rsid w:val="00CA5E39"/>
    <w:rsid w:val="00CB006F"/>
    <w:rsid w:val="00CB12EC"/>
    <w:rsid w:val="00CB4441"/>
    <w:rsid w:val="00CB61BF"/>
    <w:rsid w:val="00CB756C"/>
    <w:rsid w:val="00CC6BCC"/>
    <w:rsid w:val="00CC6D16"/>
    <w:rsid w:val="00CD0A10"/>
    <w:rsid w:val="00CD1105"/>
    <w:rsid w:val="00CD1D14"/>
    <w:rsid w:val="00CD2353"/>
    <w:rsid w:val="00CD2EB3"/>
    <w:rsid w:val="00CD719D"/>
    <w:rsid w:val="00CE0BA1"/>
    <w:rsid w:val="00CE2B55"/>
    <w:rsid w:val="00CE6079"/>
    <w:rsid w:val="00CE6424"/>
    <w:rsid w:val="00CE6D99"/>
    <w:rsid w:val="00CE6DE7"/>
    <w:rsid w:val="00CF0C22"/>
    <w:rsid w:val="00CF5F2F"/>
    <w:rsid w:val="00CF7E63"/>
    <w:rsid w:val="00D0357E"/>
    <w:rsid w:val="00D04AEF"/>
    <w:rsid w:val="00D053EF"/>
    <w:rsid w:val="00D13241"/>
    <w:rsid w:val="00D144A3"/>
    <w:rsid w:val="00D22FAE"/>
    <w:rsid w:val="00D262C9"/>
    <w:rsid w:val="00D26A73"/>
    <w:rsid w:val="00D3116B"/>
    <w:rsid w:val="00D32BED"/>
    <w:rsid w:val="00D33C30"/>
    <w:rsid w:val="00D42B20"/>
    <w:rsid w:val="00D443F4"/>
    <w:rsid w:val="00D45A6F"/>
    <w:rsid w:val="00D46B4B"/>
    <w:rsid w:val="00D54D67"/>
    <w:rsid w:val="00D54E59"/>
    <w:rsid w:val="00D563B5"/>
    <w:rsid w:val="00D57784"/>
    <w:rsid w:val="00D60563"/>
    <w:rsid w:val="00D738EA"/>
    <w:rsid w:val="00D80CFF"/>
    <w:rsid w:val="00D8110A"/>
    <w:rsid w:val="00D83972"/>
    <w:rsid w:val="00D83A3D"/>
    <w:rsid w:val="00D84D46"/>
    <w:rsid w:val="00D85488"/>
    <w:rsid w:val="00D8773F"/>
    <w:rsid w:val="00D92233"/>
    <w:rsid w:val="00D96FE2"/>
    <w:rsid w:val="00DA0B02"/>
    <w:rsid w:val="00DA1FDC"/>
    <w:rsid w:val="00DA755F"/>
    <w:rsid w:val="00DB64A8"/>
    <w:rsid w:val="00DB7D24"/>
    <w:rsid w:val="00DC3464"/>
    <w:rsid w:val="00DC389B"/>
    <w:rsid w:val="00DC3A43"/>
    <w:rsid w:val="00DC5412"/>
    <w:rsid w:val="00DC6C6A"/>
    <w:rsid w:val="00DD1FDB"/>
    <w:rsid w:val="00DD67E1"/>
    <w:rsid w:val="00DD7C2F"/>
    <w:rsid w:val="00DE14B0"/>
    <w:rsid w:val="00DE60B3"/>
    <w:rsid w:val="00DE6CF8"/>
    <w:rsid w:val="00DE6F62"/>
    <w:rsid w:val="00DE6FC5"/>
    <w:rsid w:val="00DF2CC3"/>
    <w:rsid w:val="00DF303E"/>
    <w:rsid w:val="00DF4A85"/>
    <w:rsid w:val="00DF4C96"/>
    <w:rsid w:val="00DF5BDB"/>
    <w:rsid w:val="00DF5CD6"/>
    <w:rsid w:val="00DF7F55"/>
    <w:rsid w:val="00E01775"/>
    <w:rsid w:val="00E0431B"/>
    <w:rsid w:val="00E06383"/>
    <w:rsid w:val="00E07A69"/>
    <w:rsid w:val="00E1070F"/>
    <w:rsid w:val="00E10E8A"/>
    <w:rsid w:val="00E231DC"/>
    <w:rsid w:val="00E27878"/>
    <w:rsid w:val="00E32F11"/>
    <w:rsid w:val="00E36D7B"/>
    <w:rsid w:val="00E40033"/>
    <w:rsid w:val="00E43FD1"/>
    <w:rsid w:val="00E46C38"/>
    <w:rsid w:val="00E52D9E"/>
    <w:rsid w:val="00E55CBC"/>
    <w:rsid w:val="00E5779B"/>
    <w:rsid w:val="00E60037"/>
    <w:rsid w:val="00E609BB"/>
    <w:rsid w:val="00E61137"/>
    <w:rsid w:val="00E66951"/>
    <w:rsid w:val="00E72B05"/>
    <w:rsid w:val="00E84EB2"/>
    <w:rsid w:val="00E93FD0"/>
    <w:rsid w:val="00E96865"/>
    <w:rsid w:val="00EA10C1"/>
    <w:rsid w:val="00EA36DB"/>
    <w:rsid w:val="00EA3A9B"/>
    <w:rsid w:val="00EA410F"/>
    <w:rsid w:val="00EB5E17"/>
    <w:rsid w:val="00EB7948"/>
    <w:rsid w:val="00EB7B35"/>
    <w:rsid w:val="00EC1E5A"/>
    <w:rsid w:val="00EC50EC"/>
    <w:rsid w:val="00ED213E"/>
    <w:rsid w:val="00ED21F4"/>
    <w:rsid w:val="00ED6272"/>
    <w:rsid w:val="00EE78D9"/>
    <w:rsid w:val="00EF1164"/>
    <w:rsid w:val="00EF2B54"/>
    <w:rsid w:val="00EF6809"/>
    <w:rsid w:val="00F003EB"/>
    <w:rsid w:val="00F01BFE"/>
    <w:rsid w:val="00F02555"/>
    <w:rsid w:val="00F074CF"/>
    <w:rsid w:val="00F10ECD"/>
    <w:rsid w:val="00F141D1"/>
    <w:rsid w:val="00F201DA"/>
    <w:rsid w:val="00F203B7"/>
    <w:rsid w:val="00F34686"/>
    <w:rsid w:val="00F35EDD"/>
    <w:rsid w:val="00F40F1E"/>
    <w:rsid w:val="00F414B5"/>
    <w:rsid w:val="00F41570"/>
    <w:rsid w:val="00F415BA"/>
    <w:rsid w:val="00F4229D"/>
    <w:rsid w:val="00F42A16"/>
    <w:rsid w:val="00F451BD"/>
    <w:rsid w:val="00F47D6F"/>
    <w:rsid w:val="00F52975"/>
    <w:rsid w:val="00F52FB4"/>
    <w:rsid w:val="00F5458A"/>
    <w:rsid w:val="00F5654C"/>
    <w:rsid w:val="00F60D19"/>
    <w:rsid w:val="00F72DE9"/>
    <w:rsid w:val="00F72EAE"/>
    <w:rsid w:val="00F7382F"/>
    <w:rsid w:val="00F74648"/>
    <w:rsid w:val="00F8651E"/>
    <w:rsid w:val="00F95130"/>
    <w:rsid w:val="00FA461E"/>
    <w:rsid w:val="00FC105B"/>
    <w:rsid w:val="00FC1F32"/>
    <w:rsid w:val="00FD1066"/>
    <w:rsid w:val="00FD1A74"/>
    <w:rsid w:val="00FD369F"/>
    <w:rsid w:val="00FD398E"/>
    <w:rsid w:val="00FD3A85"/>
    <w:rsid w:val="00FD742A"/>
    <w:rsid w:val="00FD7A10"/>
    <w:rsid w:val="00FE2E59"/>
    <w:rsid w:val="00FE4FA9"/>
    <w:rsid w:val="00FE7100"/>
    <w:rsid w:val="00FF2592"/>
    <w:rsid w:val="00FF3708"/>
    <w:rsid w:val="00FF56F3"/>
    <w:rsid w:val="00FF5E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8BD537"/>
  <w15:docId w15:val="{27C34E2E-B51B-489A-9C15-65CBF0F3FC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HAnsi" w:hAnsi="Arial" w:cs="Arial"/>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D1D14"/>
    <w:pPr>
      <w:spacing w:after="120"/>
    </w:pPr>
  </w:style>
  <w:style w:type="paragraph" w:styleId="Heading1">
    <w:name w:val="heading 1"/>
    <w:aliases w:val="aHeading"/>
    <w:basedOn w:val="Normal"/>
    <w:next w:val="Normal"/>
    <w:link w:val="Heading1Char"/>
    <w:qFormat/>
    <w:rsid w:val="00481B38"/>
    <w:pPr>
      <w:numPr>
        <w:numId w:val="1"/>
      </w:numPr>
      <w:shd w:val="clear" w:color="auto" w:fill="C6D9F1" w:themeFill="text2" w:themeFillTint="33"/>
      <w:spacing w:before="240"/>
      <w:outlineLvl w:val="0"/>
    </w:pPr>
    <w:rPr>
      <w:rFonts w:eastAsia="Times New Roman" w:cs="Times New Roman"/>
      <w:b/>
      <w:color w:val="00000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966C7"/>
    <w:rPr>
      <w:color w:val="0000FF"/>
      <w:u w:val="single"/>
    </w:rPr>
  </w:style>
  <w:style w:type="paragraph" w:styleId="ListParagraph">
    <w:name w:val="List Paragraph"/>
    <w:basedOn w:val="Normal"/>
    <w:uiPriority w:val="34"/>
    <w:qFormat/>
    <w:rsid w:val="00B966C7"/>
    <w:pPr>
      <w:ind w:left="720"/>
      <w:contextualSpacing/>
      <w:jc w:val="both"/>
    </w:pPr>
    <w:rPr>
      <w:rFonts w:eastAsia="Times New Roman" w:cs="Times New Roman"/>
      <w:lang w:eastAsia="en-GB"/>
    </w:rPr>
  </w:style>
  <w:style w:type="character" w:customStyle="1" w:styleId="Heading1Char">
    <w:name w:val="Heading 1 Char"/>
    <w:aliases w:val="aHeading Char"/>
    <w:basedOn w:val="DefaultParagraphFont"/>
    <w:link w:val="Heading1"/>
    <w:rsid w:val="00481B38"/>
    <w:rPr>
      <w:rFonts w:eastAsia="Times New Roman" w:cs="Times New Roman"/>
      <w:b/>
      <w:color w:val="000000"/>
      <w:shd w:val="clear" w:color="auto" w:fill="C6D9F1" w:themeFill="text2" w:themeFillTint="33"/>
      <w:lang w:eastAsia="en-GB"/>
    </w:rPr>
  </w:style>
  <w:style w:type="character" w:customStyle="1" w:styleId="Firstpagetablebold">
    <w:name w:val="First page table: bold"/>
    <w:qFormat/>
    <w:rsid w:val="00C9728A"/>
    <w:rPr>
      <w:rFonts w:ascii="Arial" w:hAnsi="Arial"/>
      <w:b/>
      <w:sz w:val="24"/>
    </w:rPr>
  </w:style>
  <w:style w:type="paragraph" w:styleId="BalloonText">
    <w:name w:val="Balloon Text"/>
    <w:basedOn w:val="Normal"/>
    <w:link w:val="BalloonTextChar"/>
    <w:uiPriority w:val="99"/>
    <w:semiHidden/>
    <w:unhideWhenUsed/>
    <w:rsid w:val="00C9728A"/>
    <w:rPr>
      <w:rFonts w:ascii="Tahoma" w:hAnsi="Tahoma" w:cs="Tahoma"/>
      <w:sz w:val="16"/>
      <w:szCs w:val="16"/>
    </w:rPr>
  </w:style>
  <w:style w:type="character" w:customStyle="1" w:styleId="BalloonTextChar">
    <w:name w:val="Balloon Text Char"/>
    <w:basedOn w:val="DefaultParagraphFont"/>
    <w:link w:val="BalloonText"/>
    <w:uiPriority w:val="99"/>
    <w:semiHidden/>
    <w:rsid w:val="00C9728A"/>
    <w:rPr>
      <w:rFonts w:ascii="Tahoma" w:hAnsi="Tahoma" w:cs="Tahoma"/>
      <w:sz w:val="16"/>
      <w:szCs w:val="16"/>
    </w:rPr>
  </w:style>
  <w:style w:type="paragraph" w:styleId="Header">
    <w:name w:val="header"/>
    <w:basedOn w:val="Normal"/>
    <w:link w:val="HeaderChar"/>
    <w:uiPriority w:val="99"/>
    <w:unhideWhenUsed/>
    <w:rsid w:val="002D2DE9"/>
    <w:pPr>
      <w:tabs>
        <w:tab w:val="center" w:pos="4513"/>
        <w:tab w:val="right" w:pos="9026"/>
      </w:tabs>
    </w:pPr>
  </w:style>
  <w:style w:type="character" w:customStyle="1" w:styleId="HeaderChar">
    <w:name w:val="Header Char"/>
    <w:basedOn w:val="DefaultParagraphFont"/>
    <w:link w:val="Header"/>
    <w:uiPriority w:val="99"/>
    <w:rsid w:val="002D2DE9"/>
  </w:style>
  <w:style w:type="paragraph" w:styleId="Footer">
    <w:name w:val="footer"/>
    <w:basedOn w:val="Normal"/>
    <w:link w:val="FooterChar"/>
    <w:uiPriority w:val="99"/>
    <w:unhideWhenUsed/>
    <w:rsid w:val="002D2DE9"/>
    <w:pPr>
      <w:tabs>
        <w:tab w:val="center" w:pos="4513"/>
        <w:tab w:val="right" w:pos="9026"/>
      </w:tabs>
    </w:pPr>
  </w:style>
  <w:style w:type="character" w:customStyle="1" w:styleId="FooterChar">
    <w:name w:val="Footer Char"/>
    <w:basedOn w:val="DefaultParagraphFont"/>
    <w:link w:val="Footer"/>
    <w:uiPriority w:val="99"/>
    <w:rsid w:val="002D2DE9"/>
  </w:style>
  <w:style w:type="paragraph" w:styleId="TOC1">
    <w:name w:val="toc 1"/>
    <w:basedOn w:val="Normal"/>
    <w:next w:val="Normal"/>
    <w:autoRedefine/>
    <w:uiPriority w:val="39"/>
    <w:unhideWhenUsed/>
    <w:rsid w:val="006265ED"/>
    <w:pPr>
      <w:tabs>
        <w:tab w:val="right" w:leader="dot" w:pos="9288"/>
      </w:tabs>
      <w:spacing w:after="100"/>
    </w:pPr>
  </w:style>
  <w:style w:type="paragraph" w:styleId="FootnoteText">
    <w:name w:val="footnote text"/>
    <w:basedOn w:val="Normal"/>
    <w:link w:val="FootnoteTextChar"/>
    <w:uiPriority w:val="99"/>
    <w:semiHidden/>
    <w:unhideWhenUsed/>
    <w:rsid w:val="004C2268"/>
    <w:pPr>
      <w:spacing w:after="0"/>
    </w:pPr>
    <w:rPr>
      <w:rFonts w:ascii="Calibri" w:eastAsia="Calibri" w:hAnsi="Calibri" w:cs="Times New Roman"/>
      <w:sz w:val="20"/>
      <w:szCs w:val="20"/>
    </w:rPr>
  </w:style>
  <w:style w:type="character" w:customStyle="1" w:styleId="FootnoteTextChar">
    <w:name w:val="Footnote Text Char"/>
    <w:basedOn w:val="DefaultParagraphFont"/>
    <w:link w:val="FootnoteText"/>
    <w:uiPriority w:val="99"/>
    <w:semiHidden/>
    <w:rsid w:val="004C2268"/>
    <w:rPr>
      <w:rFonts w:ascii="Calibri" w:eastAsia="Calibri" w:hAnsi="Calibri" w:cs="Times New Roman"/>
      <w:sz w:val="20"/>
      <w:szCs w:val="20"/>
    </w:rPr>
  </w:style>
  <w:style w:type="character" w:styleId="FootnoteReference">
    <w:name w:val="footnote reference"/>
    <w:basedOn w:val="DefaultParagraphFont"/>
    <w:uiPriority w:val="99"/>
    <w:semiHidden/>
    <w:unhideWhenUsed/>
    <w:rsid w:val="004C2268"/>
    <w:rPr>
      <w:vertAlign w:val="superscript"/>
    </w:rPr>
  </w:style>
  <w:style w:type="paragraph" w:styleId="NormalWeb">
    <w:name w:val="Normal (Web)"/>
    <w:basedOn w:val="Normal"/>
    <w:uiPriority w:val="99"/>
    <w:unhideWhenUsed/>
    <w:rsid w:val="00356512"/>
    <w:pPr>
      <w:spacing w:before="100" w:beforeAutospacing="1" w:after="100" w:afterAutospacing="1"/>
    </w:pPr>
    <w:rPr>
      <w:rFonts w:ascii="Times New Roman" w:eastAsia="Times New Roman" w:hAnsi="Times New Roman" w:cs="Times New Roman"/>
      <w:lang w:eastAsia="en-GB"/>
    </w:rPr>
  </w:style>
  <w:style w:type="paragraph" w:customStyle="1" w:styleId="xxmsolistparagraph">
    <w:name w:val="x_xmsolistparagraph"/>
    <w:basedOn w:val="Normal"/>
    <w:rsid w:val="00DE6F62"/>
    <w:pPr>
      <w:spacing w:after="160" w:line="252" w:lineRule="auto"/>
      <w:ind w:left="720"/>
    </w:pPr>
    <w:rPr>
      <w:rFonts w:ascii="Calibri" w:hAnsi="Calibri" w:cs="Calibri"/>
      <w:sz w:val="22"/>
      <w:szCs w:val="22"/>
      <w:lang w:eastAsia="en-GB"/>
    </w:rPr>
  </w:style>
  <w:style w:type="paragraph" w:customStyle="1" w:styleId="xxmsonormal">
    <w:name w:val="x_xmsonormal"/>
    <w:basedOn w:val="Normal"/>
    <w:rsid w:val="008F5594"/>
    <w:pPr>
      <w:spacing w:after="0"/>
    </w:pPr>
    <w:rPr>
      <w:rFonts w:ascii="Calibri" w:eastAsia="Calibri" w:hAnsi="Calibri" w:cs="Calibri"/>
      <w:sz w:val="22"/>
      <w:szCs w:val="22"/>
      <w:lang w:eastAsia="en-GB"/>
    </w:rPr>
  </w:style>
  <w:style w:type="paragraph" w:styleId="EndnoteText">
    <w:name w:val="endnote text"/>
    <w:basedOn w:val="Normal"/>
    <w:link w:val="EndnoteTextChar"/>
    <w:uiPriority w:val="99"/>
    <w:semiHidden/>
    <w:unhideWhenUsed/>
    <w:rsid w:val="00AD42C6"/>
    <w:pPr>
      <w:spacing w:after="0"/>
    </w:pPr>
    <w:rPr>
      <w:sz w:val="20"/>
      <w:szCs w:val="20"/>
    </w:rPr>
  </w:style>
  <w:style w:type="character" w:customStyle="1" w:styleId="EndnoteTextChar">
    <w:name w:val="Endnote Text Char"/>
    <w:basedOn w:val="DefaultParagraphFont"/>
    <w:link w:val="EndnoteText"/>
    <w:uiPriority w:val="99"/>
    <w:semiHidden/>
    <w:rsid w:val="00AD42C6"/>
    <w:rPr>
      <w:sz w:val="20"/>
      <w:szCs w:val="20"/>
    </w:rPr>
  </w:style>
  <w:style w:type="character" w:styleId="EndnoteReference">
    <w:name w:val="endnote reference"/>
    <w:basedOn w:val="DefaultParagraphFont"/>
    <w:uiPriority w:val="99"/>
    <w:semiHidden/>
    <w:unhideWhenUsed/>
    <w:rsid w:val="00AD42C6"/>
    <w:rPr>
      <w:vertAlign w:val="superscript"/>
    </w:rPr>
  </w:style>
  <w:style w:type="character" w:styleId="UnresolvedMention">
    <w:name w:val="Unresolved Mention"/>
    <w:basedOn w:val="DefaultParagraphFont"/>
    <w:uiPriority w:val="99"/>
    <w:semiHidden/>
    <w:unhideWhenUsed/>
    <w:rsid w:val="00BE77D4"/>
    <w:rPr>
      <w:color w:val="605E5C"/>
      <w:shd w:val="clear" w:color="auto" w:fill="E1DFDD"/>
    </w:rPr>
  </w:style>
  <w:style w:type="paragraph" w:customStyle="1" w:styleId="xxxxmsolistparagraph">
    <w:name w:val="x_x_x_xmsolistparagraph"/>
    <w:basedOn w:val="Normal"/>
    <w:rsid w:val="008874F4"/>
    <w:pPr>
      <w:spacing w:after="0"/>
      <w:ind w:left="720"/>
    </w:pPr>
    <w:rPr>
      <w:rFonts w:eastAsia="Calibri"/>
      <w:lang w:eastAsia="en-GB"/>
    </w:rPr>
  </w:style>
  <w:style w:type="paragraph" w:styleId="NoSpacing">
    <w:name w:val="No Spacing"/>
    <w:uiPriority w:val="1"/>
    <w:qFormat/>
    <w:rsid w:val="002A5BBC"/>
    <w:rPr>
      <w:rFonts w:ascii="Calibri" w:hAnsi="Calibri" w:cs="Times New Roman"/>
      <w:kern w:val="2"/>
      <w:sz w:val="22"/>
      <w:szCs w:val="22"/>
      <w14:ligatures w14:val="standardContextual"/>
    </w:rPr>
  </w:style>
  <w:style w:type="paragraph" w:customStyle="1" w:styleId="xs17">
    <w:name w:val="x_s17"/>
    <w:basedOn w:val="Normal"/>
    <w:rsid w:val="00AE0CD8"/>
    <w:pPr>
      <w:spacing w:before="100" w:beforeAutospacing="1" w:after="100" w:afterAutospacing="1"/>
    </w:pPr>
    <w:rPr>
      <w:rFonts w:ascii="Times New Roman" w:eastAsia="Times New Roman" w:hAnsi="Times New Roman" w:cs="Times New Roman"/>
      <w:lang w:eastAsia="en-GB"/>
    </w:rPr>
  </w:style>
  <w:style w:type="character" w:customStyle="1" w:styleId="xbumpedfont15">
    <w:name w:val="x_bumpedfont15"/>
    <w:basedOn w:val="DefaultParagraphFont"/>
    <w:rsid w:val="00AE0CD8"/>
  </w:style>
  <w:style w:type="character" w:styleId="FollowedHyperlink">
    <w:name w:val="FollowedHyperlink"/>
    <w:basedOn w:val="DefaultParagraphFont"/>
    <w:uiPriority w:val="99"/>
    <w:semiHidden/>
    <w:unhideWhenUsed/>
    <w:rsid w:val="00276CE2"/>
    <w:rPr>
      <w:color w:val="800080" w:themeColor="followedHyperlink"/>
      <w:u w:val="single"/>
    </w:rPr>
  </w:style>
  <w:style w:type="character" w:customStyle="1" w:styleId="apple-converted-space">
    <w:name w:val="apple-converted-space"/>
    <w:basedOn w:val="DefaultParagraphFont"/>
    <w:rsid w:val="00204759"/>
  </w:style>
  <w:style w:type="character" w:customStyle="1" w:styleId="cf01">
    <w:name w:val="cf01"/>
    <w:basedOn w:val="DefaultParagraphFont"/>
    <w:rsid w:val="00455BA7"/>
    <w:rPr>
      <w:rFonts w:ascii="Segoe UI" w:hAnsi="Segoe UI" w:cs="Segoe UI" w:hint="default"/>
      <w:sz w:val="18"/>
      <w:szCs w:val="18"/>
    </w:rPr>
  </w:style>
  <w:style w:type="paragraph" w:customStyle="1" w:styleId="Body">
    <w:name w:val="Body"/>
    <w:rsid w:val="00246DB1"/>
    <w:pPr>
      <w:pBdr>
        <w:top w:val="nil"/>
        <w:left w:val="nil"/>
        <w:bottom w:val="nil"/>
        <w:right w:val="nil"/>
        <w:between w:val="nil"/>
        <w:bar w:val="nil"/>
      </w:pBdr>
      <w:spacing w:line="276" w:lineRule="auto"/>
    </w:pPr>
    <w:rPr>
      <w:rFonts w:eastAsia="Arial Unicode MS" w:cs="Arial Unicode MS"/>
      <w:color w:val="000000"/>
      <w:sz w:val="22"/>
      <w:szCs w:val="22"/>
      <w:u w:color="000000"/>
      <w:bdr w:val="nil"/>
      <w:lang w:eastAsia="en-GB"/>
      <w14:textOutline w14:w="0" w14:cap="flat" w14:cmpd="sng" w14:algn="ctr">
        <w14:noFill/>
        <w14:prstDash w14:val="solid"/>
        <w14:bevel/>
      </w14:textOutline>
    </w:rPr>
  </w:style>
  <w:style w:type="character" w:customStyle="1" w:styleId="Hyperlink0">
    <w:name w:val="Hyperlink.0"/>
    <w:basedOn w:val="Hyperlink"/>
    <w:rsid w:val="00246DB1"/>
    <w:rPr>
      <w:color w:val="000000"/>
      <w:u w:val="single" w:color="0000FF"/>
      <w14:textOutline w14:w="0" w14:cap="rnd" w14:cmpd="sng" w14:algn="ctr">
        <w14:noFill/>
        <w14:prstDash w14:val="solid"/>
        <w14:bevel/>
      </w14:textOutline>
    </w:rPr>
  </w:style>
  <w:style w:type="character" w:customStyle="1" w:styleId="apple-tab-span">
    <w:name w:val="apple-tab-span"/>
    <w:basedOn w:val="DefaultParagraphFont"/>
    <w:rsid w:val="00A6165C"/>
  </w:style>
  <w:style w:type="paragraph" w:customStyle="1" w:styleId="xmsonormal">
    <w:name w:val="x_msonormal"/>
    <w:basedOn w:val="Normal"/>
    <w:rsid w:val="00771E80"/>
    <w:pPr>
      <w:spacing w:after="0"/>
    </w:pPr>
    <w:rPr>
      <w:rFonts w:ascii="Calibri" w:hAnsi="Calibri" w:cs="Calibri"/>
      <w:sz w:val="22"/>
      <w:szCs w:val="22"/>
      <w:lang w:eastAsia="en-GB"/>
    </w:rPr>
  </w:style>
  <w:style w:type="paragraph" w:customStyle="1" w:styleId="paragraph">
    <w:name w:val="paragraph"/>
    <w:basedOn w:val="Normal"/>
    <w:rsid w:val="00AB6C1F"/>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AB6C1F"/>
  </w:style>
  <w:style w:type="character" w:customStyle="1" w:styleId="eop">
    <w:name w:val="eop"/>
    <w:basedOn w:val="DefaultParagraphFont"/>
    <w:rsid w:val="00AB6C1F"/>
  </w:style>
  <w:style w:type="character" w:customStyle="1" w:styleId="scxw179049711">
    <w:name w:val="scxw179049711"/>
    <w:basedOn w:val="DefaultParagraphFont"/>
    <w:rsid w:val="00AB6C1F"/>
  </w:style>
  <w:style w:type="character" w:customStyle="1" w:styleId="superscript">
    <w:name w:val="superscript"/>
    <w:basedOn w:val="DefaultParagraphFont"/>
    <w:rsid w:val="00AB4A75"/>
  </w:style>
  <w:style w:type="character" w:customStyle="1" w:styleId="scxw209183099">
    <w:name w:val="scxw209183099"/>
    <w:basedOn w:val="DefaultParagraphFont"/>
    <w:rsid w:val="00CE6079"/>
  </w:style>
  <w:style w:type="character" w:customStyle="1" w:styleId="s1">
    <w:name w:val="s1"/>
    <w:basedOn w:val="DefaultParagraphFont"/>
    <w:rsid w:val="00E1070F"/>
  </w:style>
  <w:style w:type="paragraph" w:customStyle="1" w:styleId="BodyA">
    <w:name w:val="Body A"/>
    <w:rsid w:val="008D5BA5"/>
    <w:pPr>
      <w:pBdr>
        <w:top w:val="nil"/>
        <w:left w:val="nil"/>
        <w:bottom w:val="nil"/>
        <w:right w:val="nil"/>
        <w:between w:val="nil"/>
        <w:bar w:val="nil"/>
      </w:pBdr>
    </w:pPr>
    <w:rPr>
      <w:rFonts w:ascii="Helvetica Neue" w:eastAsia="Arial Unicode MS" w:hAnsi="Helvetica Neue" w:cs="Arial Unicode MS"/>
      <w:color w:val="000000"/>
      <w:sz w:val="22"/>
      <w:szCs w:val="22"/>
      <w:u w:color="000000"/>
      <w:bdr w:val="nil"/>
      <w:lang w:val="en-US" w:eastAsia="en-GB"/>
      <w14:textOutline w14:w="12700" w14:cap="flat" w14:cmpd="sng" w14:algn="ctr">
        <w14:noFill/>
        <w14:prstDash w14:val="solid"/>
        <w14:miter w14:lim="400000"/>
      </w14:textOutline>
    </w:rPr>
  </w:style>
  <w:style w:type="numbering" w:customStyle="1" w:styleId="Bullet">
    <w:name w:val="Bullet"/>
    <w:rsid w:val="008D5BA5"/>
    <w:pPr>
      <w:numPr>
        <w:numId w:val="34"/>
      </w:numPr>
    </w:pPr>
  </w:style>
  <w:style w:type="character" w:customStyle="1" w:styleId="NoneA">
    <w:name w:val="None A"/>
    <w:rsid w:val="008D5BA5"/>
    <w:rPr>
      <w:lang w:val="en-US"/>
    </w:rPr>
  </w:style>
  <w:style w:type="paragraph" w:customStyle="1" w:styleId="Footnote">
    <w:name w:val="Footnote"/>
    <w:rsid w:val="008D5BA5"/>
    <w:pPr>
      <w:pBdr>
        <w:top w:val="nil"/>
        <w:left w:val="nil"/>
        <w:bottom w:val="nil"/>
        <w:right w:val="nil"/>
        <w:between w:val="nil"/>
        <w:bar w:val="nil"/>
      </w:pBdr>
    </w:pPr>
    <w:rPr>
      <w:rFonts w:ascii="Helvetica Neue" w:eastAsia="Helvetica Neue" w:hAnsi="Helvetica Neue" w:cs="Helvetica Neue"/>
      <w:color w:val="000000"/>
      <w:sz w:val="22"/>
      <w:szCs w:val="22"/>
      <w:u w:color="000000"/>
      <w:bdr w:val="nil"/>
      <w:lang w:val="en-US" w:eastAsia="en-GB"/>
      <w14:textOutline w14:w="12700" w14:cap="flat" w14:cmpd="sng" w14:algn="ctr">
        <w14:noFill/>
        <w14:prstDash w14:val="solid"/>
        <w14:miter w14:lim="400000"/>
      </w14:textOutline>
    </w:rPr>
  </w:style>
  <w:style w:type="character" w:customStyle="1" w:styleId="None">
    <w:name w:val="None"/>
    <w:rsid w:val="008D5BA5"/>
  </w:style>
  <w:style w:type="character" w:customStyle="1" w:styleId="Hyperlink1">
    <w:name w:val="Hyperlink.1"/>
    <w:basedOn w:val="Hyperlink"/>
    <w:rsid w:val="008D5BA5"/>
    <w:rPr>
      <w:rFonts w:ascii="Georgia" w:eastAsia="Georgia" w:hAnsi="Georgia" w:cs="Georgia"/>
      <w:b w:val="0"/>
      <w:bCs w:val="0"/>
      <w:i w:val="0"/>
      <w:iCs w:val="0"/>
      <w:color w:val="0000FF" w:themeColor="hyperlink"/>
      <w:u w:val="single"/>
      <w:lang w:val="en-US"/>
    </w:rPr>
  </w:style>
  <w:style w:type="character" w:customStyle="1" w:styleId="Hyperlink2">
    <w:name w:val="Hyperlink.2"/>
    <w:basedOn w:val="None"/>
    <w:rsid w:val="008D5BA5"/>
    <w:rPr>
      <w:rFonts w:ascii="Georgia" w:eastAsia="Georgia" w:hAnsi="Georgia" w:cs="Georgia"/>
      <w:u w:val="single"/>
      <w:lang w:val="it-IT"/>
    </w:rPr>
  </w:style>
  <w:style w:type="character" w:customStyle="1" w:styleId="Hyperlink3">
    <w:name w:val="Hyperlink.3"/>
    <w:basedOn w:val="None"/>
    <w:rsid w:val="008D5BA5"/>
    <w:rPr>
      <w:rFonts w:ascii="Georgia" w:eastAsia="Georgia" w:hAnsi="Georgia" w:cs="Georgia"/>
      <w:u w:val="single"/>
    </w:rPr>
  </w:style>
  <w:style w:type="character" w:customStyle="1" w:styleId="Hyperlink4">
    <w:name w:val="Hyperlink.4"/>
    <w:basedOn w:val="None"/>
    <w:rsid w:val="008D5BA5"/>
    <w:rPr>
      <w:rFonts w:ascii="Georgia" w:eastAsia="Georgia" w:hAnsi="Georgia" w:cs="Georgia"/>
      <w:u w:val="single"/>
      <w:lang w:val="en-US"/>
    </w:rPr>
  </w:style>
  <w:style w:type="numbering" w:customStyle="1" w:styleId="Dash">
    <w:name w:val="Dash"/>
    <w:rsid w:val="008D5BA5"/>
    <w:pPr>
      <w:numPr>
        <w:numId w:val="37"/>
      </w:numPr>
    </w:pPr>
  </w:style>
  <w:style w:type="paragraph" w:styleId="Subtitle">
    <w:name w:val="Subtitle"/>
    <w:basedOn w:val="Normal"/>
    <w:next w:val="Normal"/>
    <w:link w:val="SubtitleChar"/>
    <w:uiPriority w:val="11"/>
    <w:qFormat/>
    <w:rsid w:val="00F7382F"/>
    <w:pPr>
      <w:numPr>
        <w:ilvl w:val="1"/>
      </w:numPr>
      <w:pBdr>
        <w:top w:val="nil"/>
        <w:left w:val="nil"/>
        <w:bottom w:val="nil"/>
        <w:right w:val="nil"/>
        <w:between w:val="nil"/>
        <w:bar w:val="nil"/>
      </w:pBdr>
      <w:spacing w:after="0"/>
    </w:pPr>
    <w:rPr>
      <w:rFonts w:ascii="Times New Roman" w:eastAsiaTheme="majorEastAsia" w:hAnsi="Times New Roman" w:cstheme="majorBidi"/>
      <w:color w:val="595959" w:themeColor="text1" w:themeTint="A6"/>
      <w:spacing w:val="15"/>
      <w:sz w:val="28"/>
      <w:szCs w:val="28"/>
      <w:bdr w:val="nil"/>
      <w:lang w:val="en-US"/>
    </w:rPr>
  </w:style>
  <w:style w:type="character" w:customStyle="1" w:styleId="SubtitleChar">
    <w:name w:val="Subtitle Char"/>
    <w:basedOn w:val="DefaultParagraphFont"/>
    <w:link w:val="Subtitle"/>
    <w:uiPriority w:val="11"/>
    <w:rsid w:val="00F7382F"/>
    <w:rPr>
      <w:rFonts w:ascii="Times New Roman" w:eastAsiaTheme="majorEastAsia" w:hAnsi="Times New Roman" w:cstheme="majorBidi"/>
      <w:color w:val="595959" w:themeColor="text1" w:themeTint="A6"/>
      <w:spacing w:val="15"/>
      <w:sz w:val="28"/>
      <w:szCs w:val="28"/>
      <w:bdr w:val="ni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12514">
      <w:bodyDiv w:val="1"/>
      <w:marLeft w:val="0"/>
      <w:marRight w:val="0"/>
      <w:marTop w:val="0"/>
      <w:marBottom w:val="0"/>
      <w:divBdr>
        <w:top w:val="none" w:sz="0" w:space="0" w:color="auto"/>
        <w:left w:val="none" w:sz="0" w:space="0" w:color="auto"/>
        <w:bottom w:val="none" w:sz="0" w:space="0" w:color="auto"/>
        <w:right w:val="none" w:sz="0" w:space="0" w:color="auto"/>
      </w:divBdr>
    </w:div>
    <w:div w:id="53478532">
      <w:bodyDiv w:val="1"/>
      <w:marLeft w:val="0"/>
      <w:marRight w:val="0"/>
      <w:marTop w:val="0"/>
      <w:marBottom w:val="0"/>
      <w:divBdr>
        <w:top w:val="none" w:sz="0" w:space="0" w:color="auto"/>
        <w:left w:val="none" w:sz="0" w:space="0" w:color="auto"/>
        <w:bottom w:val="none" w:sz="0" w:space="0" w:color="auto"/>
        <w:right w:val="none" w:sz="0" w:space="0" w:color="auto"/>
      </w:divBdr>
    </w:div>
    <w:div w:id="54397018">
      <w:bodyDiv w:val="1"/>
      <w:marLeft w:val="0"/>
      <w:marRight w:val="0"/>
      <w:marTop w:val="0"/>
      <w:marBottom w:val="0"/>
      <w:divBdr>
        <w:top w:val="none" w:sz="0" w:space="0" w:color="auto"/>
        <w:left w:val="none" w:sz="0" w:space="0" w:color="auto"/>
        <w:bottom w:val="none" w:sz="0" w:space="0" w:color="auto"/>
        <w:right w:val="none" w:sz="0" w:space="0" w:color="auto"/>
      </w:divBdr>
    </w:div>
    <w:div w:id="89548323">
      <w:bodyDiv w:val="1"/>
      <w:marLeft w:val="0"/>
      <w:marRight w:val="0"/>
      <w:marTop w:val="0"/>
      <w:marBottom w:val="0"/>
      <w:divBdr>
        <w:top w:val="none" w:sz="0" w:space="0" w:color="auto"/>
        <w:left w:val="none" w:sz="0" w:space="0" w:color="auto"/>
        <w:bottom w:val="none" w:sz="0" w:space="0" w:color="auto"/>
        <w:right w:val="none" w:sz="0" w:space="0" w:color="auto"/>
      </w:divBdr>
    </w:div>
    <w:div w:id="123810952">
      <w:bodyDiv w:val="1"/>
      <w:marLeft w:val="0"/>
      <w:marRight w:val="0"/>
      <w:marTop w:val="0"/>
      <w:marBottom w:val="0"/>
      <w:divBdr>
        <w:top w:val="none" w:sz="0" w:space="0" w:color="auto"/>
        <w:left w:val="none" w:sz="0" w:space="0" w:color="auto"/>
        <w:bottom w:val="none" w:sz="0" w:space="0" w:color="auto"/>
        <w:right w:val="none" w:sz="0" w:space="0" w:color="auto"/>
      </w:divBdr>
    </w:div>
    <w:div w:id="139270764">
      <w:bodyDiv w:val="1"/>
      <w:marLeft w:val="0"/>
      <w:marRight w:val="0"/>
      <w:marTop w:val="0"/>
      <w:marBottom w:val="0"/>
      <w:divBdr>
        <w:top w:val="none" w:sz="0" w:space="0" w:color="auto"/>
        <w:left w:val="none" w:sz="0" w:space="0" w:color="auto"/>
        <w:bottom w:val="none" w:sz="0" w:space="0" w:color="auto"/>
        <w:right w:val="none" w:sz="0" w:space="0" w:color="auto"/>
      </w:divBdr>
    </w:div>
    <w:div w:id="170147468">
      <w:bodyDiv w:val="1"/>
      <w:marLeft w:val="0"/>
      <w:marRight w:val="0"/>
      <w:marTop w:val="0"/>
      <w:marBottom w:val="0"/>
      <w:divBdr>
        <w:top w:val="none" w:sz="0" w:space="0" w:color="auto"/>
        <w:left w:val="none" w:sz="0" w:space="0" w:color="auto"/>
        <w:bottom w:val="none" w:sz="0" w:space="0" w:color="auto"/>
        <w:right w:val="none" w:sz="0" w:space="0" w:color="auto"/>
      </w:divBdr>
    </w:div>
    <w:div w:id="181094947">
      <w:bodyDiv w:val="1"/>
      <w:marLeft w:val="0"/>
      <w:marRight w:val="0"/>
      <w:marTop w:val="0"/>
      <w:marBottom w:val="0"/>
      <w:divBdr>
        <w:top w:val="none" w:sz="0" w:space="0" w:color="auto"/>
        <w:left w:val="none" w:sz="0" w:space="0" w:color="auto"/>
        <w:bottom w:val="none" w:sz="0" w:space="0" w:color="auto"/>
        <w:right w:val="none" w:sz="0" w:space="0" w:color="auto"/>
      </w:divBdr>
    </w:div>
    <w:div w:id="249438082">
      <w:bodyDiv w:val="1"/>
      <w:marLeft w:val="0"/>
      <w:marRight w:val="0"/>
      <w:marTop w:val="0"/>
      <w:marBottom w:val="0"/>
      <w:divBdr>
        <w:top w:val="none" w:sz="0" w:space="0" w:color="auto"/>
        <w:left w:val="none" w:sz="0" w:space="0" w:color="auto"/>
        <w:bottom w:val="none" w:sz="0" w:space="0" w:color="auto"/>
        <w:right w:val="none" w:sz="0" w:space="0" w:color="auto"/>
      </w:divBdr>
      <w:divsChild>
        <w:div w:id="1292861397">
          <w:marLeft w:val="0"/>
          <w:marRight w:val="0"/>
          <w:marTop w:val="0"/>
          <w:marBottom w:val="0"/>
          <w:divBdr>
            <w:top w:val="none" w:sz="0" w:space="0" w:color="auto"/>
            <w:left w:val="none" w:sz="0" w:space="0" w:color="auto"/>
            <w:bottom w:val="none" w:sz="0" w:space="0" w:color="auto"/>
            <w:right w:val="none" w:sz="0" w:space="0" w:color="auto"/>
          </w:divBdr>
          <w:divsChild>
            <w:div w:id="1617323301">
              <w:marLeft w:val="0"/>
              <w:marRight w:val="0"/>
              <w:marTop w:val="0"/>
              <w:marBottom w:val="0"/>
              <w:divBdr>
                <w:top w:val="none" w:sz="0" w:space="0" w:color="auto"/>
                <w:left w:val="none" w:sz="0" w:space="0" w:color="auto"/>
                <w:bottom w:val="none" w:sz="0" w:space="0" w:color="auto"/>
                <w:right w:val="none" w:sz="0" w:space="0" w:color="auto"/>
              </w:divBdr>
            </w:div>
            <w:div w:id="1940604254">
              <w:marLeft w:val="0"/>
              <w:marRight w:val="0"/>
              <w:marTop w:val="0"/>
              <w:marBottom w:val="0"/>
              <w:divBdr>
                <w:top w:val="none" w:sz="0" w:space="0" w:color="auto"/>
                <w:left w:val="none" w:sz="0" w:space="0" w:color="auto"/>
                <w:bottom w:val="none" w:sz="0" w:space="0" w:color="auto"/>
                <w:right w:val="none" w:sz="0" w:space="0" w:color="auto"/>
              </w:divBdr>
            </w:div>
            <w:div w:id="1101293101">
              <w:marLeft w:val="0"/>
              <w:marRight w:val="0"/>
              <w:marTop w:val="0"/>
              <w:marBottom w:val="0"/>
              <w:divBdr>
                <w:top w:val="none" w:sz="0" w:space="0" w:color="auto"/>
                <w:left w:val="none" w:sz="0" w:space="0" w:color="auto"/>
                <w:bottom w:val="none" w:sz="0" w:space="0" w:color="auto"/>
                <w:right w:val="none" w:sz="0" w:space="0" w:color="auto"/>
              </w:divBdr>
            </w:div>
            <w:div w:id="60759291">
              <w:marLeft w:val="0"/>
              <w:marRight w:val="0"/>
              <w:marTop w:val="0"/>
              <w:marBottom w:val="0"/>
              <w:divBdr>
                <w:top w:val="none" w:sz="0" w:space="0" w:color="auto"/>
                <w:left w:val="none" w:sz="0" w:space="0" w:color="auto"/>
                <w:bottom w:val="none" w:sz="0" w:space="0" w:color="auto"/>
                <w:right w:val="none" w:sz="0" w:space="0" w:color="auto"/>
              </w:divBdr>
            </w:div>
            <w:div w:id="1362633880">
              <w:marLeft w:val="0"/>
              <w:marRight w:val="0"/>
              <w:marTop w:val="0"/>
              <w:marBottom w:val="0"/>
              <w:divBdr>
                <w:top w:val="none" w:sz="0" w:space="0" w:color="auto"/>
                <w:left w:val="none" w:sz="0" w:space="0" w:color="auto"/>
                <w:bottom w:val="none" w:sz="0" w:space="0" w:color="auto"/>
                <w:right w:val="none" w:sz="0" w:space="0" w:color="auto"/>
              </w:divBdr>
            </w:div>
            <w:div w:id="2131901256">
              <w:marLeft w:val="0"/>
              <w:marRight w:val="0"/>
              <w:marTop w:val="0"/>
              <w:marBottom w:val="0"/>
              <w:divBdr>
                <w:top w:val="none" w:sz="0" w:space="0" w:color="auto"/>
                <w:left w:val="none" w:sz="0" w:space="0" w:color="auto"/>
                <w:bottom w:val="none" w:sz="0" w:space="0" w:color="auto"/>
                <w:right w:val="none" w:sz="0" w:space="0" w:color="auto"/>
              </w:divBdr>
            </w:div>
            <w:div w:id="1628244532">
              <w:marLeft w:val="0"/>
              <w:marRight w:val="0"/>
              <w:marTop w:val="0"/>
              <w:marBottom w:val="0"/>
              <w:divBdr>
                <w:top w:val="none" w:sz="0" w:space="0" w:color="auto"/>
                <w:left w:val="none" w:sz="0" w:space="0" w:color="auto"/>
                <w:bottom w:val="none" w:sz="0" w:space="0" w:color="auto"/>
                <w:right w:val="none" w:sz="0" w:space="0" w:color="auto"/>
              </w:divBdr>
            </w:div>
            <w:div w:id="1757169202">
              <w:marLeft w:val="0"/>
              <w:marRight w:val="0"/>
              <w:marTop w:val="0"/>
              <w:marBottom w:val="0"/>
              <w:divBdr>
                <w:top w:val="none" w:sz="0" w:space="0" w:color="auto"/>
                <w:left w:val="none" w:sz="0" w:space="0" w:color="auto"/>
                <w:bottom w:val="none" w:sz="0" w:space="0" w:color="auto"/>
                <w:right w:val="none" w:sz="0" w:space="0" w:color="auto"/>
              </w:divBdr>
            </w:div>
            <w:div w:id="360253945">
              <w:marLeft w:val="0"/>
              <w:marRight w:val="0"/>
              <w:marTop w:val="0"/>
              <w:marBottom w:val="0"/>
              <w:divBdr>
                <w:top w:val="none" w:sz="0" w:space="0" w:color="auto"/>
                <w:left w:val="none" w:sz="0" w:space="0" w:color="auto"/>
                <w:bottom w:val="none" w:sz="0" w:space="0" w:color="auto"/>
                <w:right w:val="none" w:sz="0" w:space="0" w:color="auto"/>
              </w:divBdr>
            </w:div>
            <w:div w:id="654184424">
              <w:marLeft w:val="0"/>
              <w:marRight w:val="0"/>
              <w:marTop w:val="0"/>
              <w:marBottom w:val="0"/>
              <w:divBdr>
                <w:top w:val="none" w:sz="0" w:space="0" w:color="auto"/>
                <w:left w:val="none" w:sz="0" w:space="0" w:color="auto"/>
                <w:bottom w:val="none" w:sz="0" w:space="0" w:color="auto"/>
                <w:right w:val="none" w:sz="0" w:space="0" w:color="auto"/>
              </w:divBdr>
            </w:div>
            <w:div w:id="1298533458">
              <w:marLeft w:val="0"/>
              <w:marRight w:val="0"/>
              <w:marTop w:val="0"/>
              <w:marBottom w:val="0"/>
              <w:divBdr>
                <w:top w:val="none" w:sz="0" w:space="0" w:color="auto"/>
                <w:left w:val="none" w:sz="0" w:space="0" w:color="auto"/>
                <w:bottom w:val="none" w:sz="0" w:space="0" w:color="auto"/>
                <w:right w:val="none" w:sz="0" w:space="0" w:color="auto"/>
              </w:divBdr>
            </w:div>
            <w:div w:id="1036809132">
              <w:marLeft w:val="0"/>
              <w:marRight w:val="0"/>
              <w:marTop w:val="0"/>
              <w:marBottom w:val="0"/>
              <w:divBdr>
                <w:top w:val="none" w:sz="0" w:space="0" w:color="auto"/>
                <w:left w:val="none" w:sz="0" w:space="0" w:color="auto"/>
                <w:bottom w:val="none" w:sz="0" w:space="0" w:color="auto"/>
                <w:right w:val="none" w:sz="0" w:space="0" w:color="auto"/>
              </w:divBdr>
            </w:div>
            <w:div w:id="1457413091">
              <w:marLeft w:val="0"/>
              <w:marRight w:val="0"/>
              <w:marTop w:val="0"/>
              <w:marBottom w:val="0"/>
              <w:divBdr>
                <w:top w:val="none" w:sz="0" w:space="0" w:color="auto"/>
                <w:left w:val="none" w:sz="0" w:space="0" w:color="auto"/>
                <w:bottom w:val="none" w:sz="0" w:space="0" w:color="auto"/>
                <w:right w:val="none" w:sz="0" w:space="0" w:color="auto"/>
              </w:divBdr>
            </w:div>
            <w:div w:id="1499424059">
              <w:marLeft w:val="0"/>
              <w:marRight w:val="0"/>
              <w:marTop w:val="0"/>
              <w:marBottom w:val="0"/>
              <w:divBdr>
                <w:top w:val="none" w:sz="0" w:space="0" w:color="auto"/>
                <w:left w:val="none" w:sz="0" w:space="0" w:color="auto"/>
                <w:bottom w:val="none" w:sz="0" w:space="0" w:color="auto"/>
                <w:right w:val="none" w:sz="0" w:space="0" w:color="auto"/>
              </w:divBdr>
            </w:div>
            <w:div w:id="1208685134">
              <w:marLeft w:val="0"/>
              <w:marRight w:val="0"/>
              <w:marTop w:val="0"/>
              <w:marBottom w:val="0"/>
              <w:divBdr>
                <w:top w:val="none" w:sz="0" w:space="0" w:color="auto"/>
                <w:left w:val="none" w:sz="0" w:space="0" w:color="auto"/>
                <w:bottom w:val="none" w:sz="0" w:space="0" w:color="auto"/>
                <w:right w:val="none" w:sz="0" w:space="0" w:color="auto"/>
              </w:divBdr>
            </w:div>
            <w:div w:id="908417489">
              <w:marLeft w:val="0"/>
              <w:marRight w:val="0"/>
              <w:marTop w:val="0"/>
              <w:marBottom w:val="0"/>
              <w:divBdr>
                <w:top w:val="none" w:sz="0" w:space="0" w:color="auto"/>
                <w:left w:val="none" w:sz="0" w:space="0" w:color="auto"/>
                <w:bottom w:val="none" w:sz="0" w:space="0" w:color="auto"/>
                <w:right w:val="none" w:sz="0" w:space="0" w:color="auto"/>
              </w:divBdr>
            </w:div>
          </w:divsChild>
        </w:div>
        <w:div w:id="18355192">
          <w:marLeft w:val="0"/>
          <w:marRight w:val="0"/>
          <w:marTop w:val="0"/>
          <w:marBottom w:val="0"/>
          <w:divBdr>
            <w:top w:val="none" w:sz="0" w:space="0" w:color="auto"/>
            <w:left w:val="none" w:sz="0" w:space="0" w:color="auto"/>
            <w:bottom w:val="none" w:sz="0" w:space="0" w:color="auto"/>
            <w:right w:val="none" w:sz="0" w:space="0" w:color="auto"/>
          </w:divBdr>
          <w:divsChild>
            <w:div w:id="1238589111">
              <w:marLeft w:val="0"/>
              <w:marRight w:val="0"/>
              <w:marTop w:val="0"/>
              <w:marBottom w:val="0"/>
              <w:divBdr>
                <w:top w:val="none" w:sz="0" w:space="0" w:color="auto"/>
                <w:left w:val="none" w:sz="0" w:space="0" w:color="auto"/>
                <w:bottom w:val="none" w:sz="0" w:space="0" w:color="auto"/>
                <w:right w:val="none" w:sz="0" w:space="0" w:color="auto"/>
              </w:divBdr>
            </w:div>
            <w:div w:id="840438413">
              <w:marLeft w:val="0"/>
              <w:marRight w:val="0"/>
              <w:marTop w:val="0"/>
              <w:marBottom w:val="0"/>
              <w:divBdr>
                <w:top w:val="none" w:sz="0" w:space="0" w:color="auto"/>
                <w:left w:val="none" w:sz="0" w:space="0" w:color="auto"/>
                <w:bottom w:val="none" w:sz="0" w:space="0" w:color="auto"/>
                <w:right w:val="none" w:sz="0" w:space="0" w:color="auto"/>
              </w:divBdr>
            </w:div>
            <w:div w:id="479540183">
              <w:marLeft w:val="0"/>
              <w:marRight w:val="0"/>
              <w:marTop w:val="0"/>
              <w:marBottom w:val="0"/>
              <w:divBdr>
                <w:top w:val="none" w:sz="0" w:space="0" w:color="auto"/>
                <w:left w:val="none" w:sz="0" w:space="0" w:color="auto"/>
                <w:bottom w:val="none" w:sz="0" w:space="0" w:color="auto"/>
                <w:right w:val="none" w:sz="0" w:space="0" w:color="auto"/>
              </w:divBdr>
            </w:div>
            <w:div w:id="1639339216">
              <w:marLeft w:val="0"/>
              <w:marRight w:val="0"/>
              <w:marTop w:val="0"/>
              <w:marBottom w:val="0"/>
              <w:divBdr>
                <w:top w:val="none" w:sz="0" w:space="0" w:color="auto"/>
                <w:left w:val="none" w:sz="0" w:space="0" w:color="auto"/>
                <w:bottom w:val="none" w:sz="0" w:space="0" w:color="auto"/>
                <w:right w:val="none" w:sz="0" w:space="0" w:color="auto"/>
              </w:divBdr>
            </w:div>
            <w:div w:id="1656186203">
              <w:marLeft w:val="0"/>
              <w:marRight w:val="0"/>
              <w:marTop w:val="0"/>
              <w:marBottom w:val="0"/>
              <w:divBdr>
                <w:top w:val="none" w:sz="0" w:space="0" w:color="auto"/>
                <w:left w:val="none" w:sz="0" w:space="0" w:color="auto"/>
                <w:bottom w:val="none" w:sz="0" w:space="0" w:color="auto"/>
                <w:right w:val="none" w:sz="0" w:space="0" w:color="auto"/>
              </w:divBdr>
            </w:div>
            <w:div w:id="1887402073">
              <w:marLeft w:val="0"/>
              <w:marRight w:val="0"/>
              <w:marTop w:val="0"/>
              <w:marBottom w:val="0"/>
              <w:divBdr>
                <w:top w:val="none" w:sz="0" w:space="0" w:color="auto"/>
                <w:left w:val="none" w:sz="0" w:space="0" w:color="auto"/>
                <w:bottom w:val="none" w:sz="0" w:space="0" w:color="auto"/>
                <w:right w:val="none" w:sz="0" w:space="0" w:color="auto"/>
              </w:divBdr>
            </w:div>
            <w:div w:id="29425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736897">
      <w:bodyDiv w:val="1"/>
      <w:marLeft w:val="0"/>
      <w:marRight w:val="0"/>
      <w:marTop w:val="0"/>
      <w:marBottom w:val="0"/>
      <w:divBdr>
        <w:top w:val="none" w:sz="0" w:space="0" w:color="auto"/>
        <w:left w:val="none" w:sz="0" w:space="0" w:color="auto"/>
        <w:bottom w:val="none" w:sz="0" w:space="0" w:color="auto"/>
        <w:right w:val="none" w:sz="0" w:space="0" w:color="auto"/>
      </w:divBdr>
    </w:div>
    <w:div w:id="380446913">
      <w:bodyDiv w:val="1"/>
      <w:marLeft w:val="0"/>
      <w:marRight w:val="0"/>
      <w:marTop w:val="0"/>
      <w:marBottom w:val="0"/>
      <w:divBdr>
        <w:top w:val="none" w:sz="0" w:space="0" w:color="auto"/>
        <w:left w:val="none" w:sz="0" w:space="0" w:color="auto"/>
        <w:bottom w:val="none" w:sz="0" w:space="0" w:color="auto"/>
        <w:right w:val="none" w:sz="0" w:space="0" w:color="auto"/>
      </w:divBdr>
    </w:div>
    <w:div w:id="432478277">
      <w:bodyDiv w:val="1"/>
      <w:marLeft w:val="0"/>
      <w:marRight w:val="0"/>
      <w:marTop w:val="0"/>
      <w:marBottom w:val="0"/>
      <w:divBdr>
        <w:top w:val="none" w:sz="0" w:space="0" w:color="auto"/>
        <w:left w:val="none" w:sz="0" w:space="0" w:color="auto"/>
        <w:bottom w:val="none" w:sz="0" w:space="0" w:color="auto"/>
        <w:right w:val="none" w:sz="0" w:space="0" w:color="auto"/>
      </w:divBdr>
    </w:div>
    <w:div w:id="446195378">
      <w:bodyDiv w:val="1"/>
      <w:marLeft w:val="0"/>
      <w:marRight w:val="0"/>
      <w:marTop w:val="0"/>
      <w:marBottom w:val="0"/>
      <w:divBdr>
        <w:top w:val="none" w:sz="0" w:space="0" w:color="auto"/>
        <w:left w:val="none" w:sz="0" w:space="0" w:color="auto"/>
        <w:bottom w:val="none" w:sz="0" w:space="0" w:color="auto"/>
        <w:right w:val="none" w:sz="0" w:space="0" w:color="auto"/>
      </w:divBdr>
    </w:div>
    <w:div w:id="475219805">
      <w:bodyDiv w:val="1"/>
      <w:marLeft w:val="0"/>
      <w:marRight w:val="0"/>
      <w:marTop w:val="0"/>
      <w:marBottom w:val="0"/>
      <w:divBdr>
        <w:top w:val="none" w:sz="0" w:space="0" w:color="auto"/>
        <w:left w:val="none" w:sz="0" w:space="0" w:color="auto"/>
        <w:bottom w:val="none" w:sz="0" w:space="0" w:color="auto"/>
        <w:right w:val="none" w:sz="0" w:space="0" w:color="auto"/>
      </w:divBdr>
    </w:div>
    <w:div w:id="488789527">
      <w:bodyDiv w:val="1"/>
      <w:marLeft w:val="0"/>
      <w:marRight w:val="0"/>
      <w:marTop w:val="0"/>
      <w:marBottom w:val="0"/>
      <w:divBdr>
        <w:top w:val="none" w:sz="0" w:space="0" w:color="auto"/>
        <w:left w:val="none" w:sz="0" w:space="0" w:color="auto"/>
        <w:bottom w:val="none" w:sz="0" w:space="0" w:color="auto"/>
        <w:right w:val="none" w:sz="0" w:space="0" w:color="auto"/>
      </w:divBdr>
    </w:div>
    <w:div w:id="492062955">
      <w:bodyDiv w:val="1"/>
      <w:marLeft w:val="0"/>
      <w:marRight w:val="0"/>
      <w:marTop w:val="0"/>
      <w:marBottom w:val="0"/>
      <w:divBdr>
        <w:top w:val="none" w:sz="0" w:space="0" w:color="auto"/>
        <w:left w:val="none" w:sz="0" w:space="0" w:color="auto"/>
        <w:bottom w:val="none" w:sz="0" w:space="0" w:color="auto"/>
        <w:right w:val="none" w:sz="0" w:space="0" w:color="auto"/>
      </w:divBdr>
    </w:div>
    <w:div w:id="510797198">
      <w:bodyDiv w:val="1"/>
      <w:marLeft w:val="0"/>
      <w:marRight w:val="0"/>
      <w:marTop w:val="0"/>
      <w:marBottom w:val="0"/>
      <w:divBdr>
        <w:top w:val="none" w:sz="0" w:space="0" w:color="auto"/>
        <w:left w:val="none" w:sz="0" w:space="0" w:color="auto"/>
        <w:bottom w:val="none" w:sz="0" w:space="0" w:color="auto"/>
        <w:right w:val="none" w:sz="0" w:space="0" w:color="auto"/>
      </w:divBdr>
    </w:div>
    <w:div w:id="565992326">
      <w:bodyDiv w:val="1"/>
      <w:marLeft w:val="0"/>
      <w:marRight w:val="0"/>
      <w:marTop w:val="0"/>
      <w:marBottom w:val="0"/>
      <w:divBdr>
        <w:top w:val="none" w:sz="0" w:space="0" w:color="auto"/>
        <w:left w:val="none" w:sz="0" w:space="0" w:color="auto"/>
        <w:bottom w:val="none" w:sz="0" w:space="0" w:color="auto"/>
        <w:right w:val="none" w:sz="0" w:space="0" w:color="auto"/>
      </w:divBdr>
      <w:divsChild>
        <w:div w:id="107942161">
          <w:marLeft w:val="0"/>
          <w:marRight w:val="0"/>
          <w:marTop w:val="0"/>
          <w:marBottom w:val="0"/>
          <w:divBdr>
            <w:top w:val="none" w:sz="0" w:space="0" w:color="auto"/>
            <w:left w:val="none" w:sz="0" w:space="0" w:color="auto"/>
            <w:bottom w:val="none" w:sz="0" w:space="0" w:color="auto"/>
            <w:right w:val="none" w:sz="0" w:space="0" w:color="auto"/>
          </w:divBdr>
        </w:div>
        <w:div w:id="2003969069">
          <w:marLeft w:val="0"/>
          <w:marRight w:val="0"/>
          <w:marTop w:val="0"/>
          <w:marBottom w:val="0"/>
          <w:divBdr>
            <w:top w:val="none" w:sz="0" w:space="0" w:color="auto"/>
            <w:left w:val="none" w:sz="0" w:space="0" w:color="auto"/>
            <w:bottom w:val="none" w:sz="0" w:space="0" w:color="auto"/>
            <w:right w:val="none" w:sz="0" w:space="0" w:color="auto"/>
          </w:divBdr>
        </w:div>
        <w:div w:id="1024138782">
          <w:marLeft w:val="0"/>
          <w:marRight w:val="0"/>
          <w:marTop w:val="0"/>
          <w:marBottom w:val="0"/>
          <w:divBdr>
            <w:top w:val="none" w:sz="0" w:space="0" w:color="auto"/>
            <w:left w:val="none" w:sz="0" w:space="0" w:color="auto"/>
            <w:bottom w:val="none" w:sz="0" w:space="0" w:color="auto"/>
            <w:right w:val="none" w:sz="0" w:space="0" w:color="auto"/>
          </w:divBdr>
        </w:div>
        <w:div w:id="2013333367">
          <w:marLeft w:val="0"/>
          <w:marRight w:val="0"/>
          <w:marTop w:val="0"/>
          <w:marBottom w:val="0"/>
          <w:divBdr>
            <w:top w:val="none" w:sz="0" w:space="0" w:color="auto"/>
            <w:left w:val="none" w:sz="0" w:space="0" w:color="auto"/>
            <w:bottom w:val="none" w:sz="0" w:space="0" w:color="auto"/>
            <w:right w:val="none" w:sz="0" w:space="0" w:color="auto"/>
          </w:divBdr>
        </w:div>
        <w:div w:id="502280990">
          <w:marLeft w:val="0"/>
          <w:marRight w:val="0"/>
          <w:marTop w:val="0"/>
          <w:marBottom w:val="0"/>
          <w:divBdr>
            <w:top w:val="none" w:sz="0" w:space="0" w:color="auto"/>
            <w:left w:val="none" w:sz="0" w:space="0" w:color="auto"/>
            <w:bottom w:val="none" w:sz="0" w:space="0" w:color="auto"/>
            <w:right w:val="none" w:sz="0" w:space="0" w:color="auto"/>
          </w:divBdr>
        </w:div>
        <w:div w:id="869537050">
          <w:marLeft w:val="0"/>
          <w:marRight w:val="0"/>
          <w:marTop w:val="0"/>
          <w:marBottom w:val="0"/>
          <w:divBdr>
            <w:top w:val="none" w:sz="0" w:space="0" w:color="auto"/>
            <w:left w:val="none" w:sz="0" w:space="0" w:color="auto"/>
            <w:bottom w:val="none" w:sz="0" w:space="0" w:color="auto"/>
            <w:right w:val="none" w:sz="0" w:space="0" w:color="auto"/>
          </w:divBdr>
        </w:div>
        <w:div w:id="239826638">
          <w:marLeft w:val="0"/>
          <w:marRight w:val="0"/>
          <w:marTop w:val="0"/>
          <w:marBottom w:val="0"/>
          <w:divBdr>
            <w:top w:val="none" w:sz="0" w:space="0" w:color="auto"/>
            <w:left w:val="none" w:sz="0" w:space="0" w:color="auto"/>
            <w:bottom w:val="none" w:sz="0" w:space="0" w:color="auto"/>
            <w:right w:val="none" w:sz="0" w:space="0" w:color="auto"/>
          </w:divBdr>
        </w:div>
        <w:div w:id="1671134216">
          <w:marLeft w:val="0"/>
          <w:marRight w:val="0"/>
          <w:marTop w:val="0"/>
          <w:marBottom w:val="0"/>
          <w:divBdr>
            <w:top w:val="none" w:sz="0" w:space="0" w:color="auto"/>
            <w:left w:val="none" w:sz="0" w:space="0" w:color="auto"/>
            <w:bottom w:val="none" w:sz="0" w:space="0" w:color="auto"/>
            <w:right w:val="none" w:sz="0" w:space="0" w:color="auto"/>
          </w:divBdr>
        </w:div>
        <w:div w:id="1497846038">
          <w:marLeft w:val="0"/>
          <w:marRight w:val="0"/>
          <w:marTop w:val="0"/>
          <w:marBottom w:val="0"/>
          <w:divBdr>
            <w:top w:val="none" w:sz="0" w:space="0" w:color="auto"/>
            <w:left w:val="none" w:sz="0" w:space="0" w:color="auto"/>
            <w:bottom w:val="none" w:sz="0" w:space="0" w:color="auto"/>
            <w:right w:val="none" w:sz="0" w:space="0" w:color="auto"/>
          </w:divBdr>
        </w:div>
        <w:div w:id="1285310799">
          <w:marLeft w:val="0"/>
          <w:marRight w:val="0"/>
          <w:marTop w:val="0"/>
          <w:marBottom w:val="0"/>
          <w:divBdr>
            <w:top w:val="none" w:sz="0" w:space="0" w:color="auto"/>
            <w:left w:val="none" w:sz="0" w:space="0" w:color="auto"/>
            <w:bottom w:val="none" w:sz="0" w:space="0" w:color="auto"/>
            <w:right w:val="none" w:sz="0" w:space="0" w:color="auto"/>
          </w:divBdr>
        </w:div>
        <w:div w:id="1280717604">
          <w:marLeft w:val="0"/>
          <w:marRight w:val="0"/>
          <w:marTop w:val="0"/>
          <w:marBottom w:val="0"/>
          <w:divBdr>
            <w:top w:val="none" w:sz="0" w:space="0" w:color="auto"/>
            <w:left w:val="none" w:sz="0" w:space="0" w:color="auto"/>
            <w:bottom w:val="none" w:sz="0" w:space="0" w:color="auto"/>
            <w:right w:val="none" w:sz="0" w:space="0" w:color="auto"/>
          </w:divBdr>
        </w:div>
        <w:div w:id="2083790293">
          <w:marLeft w:val="0"/>
          <w:marRight w:val="0"/>
          <w:marTop w:val="0"/>
          <w:marBottom w:val="0"/>
          <w:divBdr>
            <w:top w:val="none" w:sz="0" w:space="0" w:color="auto"/>
            <w:left w:val="none" w:sz="0" w:space="0" w:color="auto"/>
            <w:bottom w:val="none" w:sz="0" w:space="0" w:color="auto"/>
            <w:right w:val="none" w:sz="0" w:space="0" w:color="auto"/>
          </w:divBdr>
        </w:div>
        <w:div w:id="1978145510">
          <w:marLeft w:val="0"/>
          <w:marRight w:val="0"/>
          <w:marTop w:val="0"/>
          <w:marBottom w:val="0"/>
          <w:divBdr>
            <w:top w:val="none" w:sz="0" w:space="0" w:color="auto"/>
            <w:left w:val="none" w:sz="0" w:space="0" w:color="auto"/>
            <w:bottom w:val="none" w:sz="0" w:space="0" w:color="auto"/>
            <w:right w:val="none" w:sz="0" w:space="0" w:color="auto"/>
          </w:divBdr>
        </w:div>
        <w:div w:id="121117883">
          <w:marLeft w:val="0"/>
          <w:marRight w:val="0"/>
          <w:marTop w:val="0"/>
          <w:marBottom w:val="0"/>
          <w:divBdr>
            <w:top w:val="none" w:sz="0" w:space="0" w:color="auto"/>
            <w:left w:val="none" w:sz="0" w:space="0" w:color="auto"/>
            <w:bottom w:val="none" w:sz="0" w:space="0" w:color="auto"/>
            <w:right w:val="none" w:sz="0" w:space="0" w:color="auto"/>
          </w:divBdr>
        </w:div>
        <w:div w:id="1294991422">
          <w:marLeft w:val="0"/>
          <w:marRight w:val="0"/>
          <w:marTop w:val="0"/>
          <w:marBottom w:val="0"/>
          <w:divBdr>
            <w:top w:val="none" w:sz="0" w:space="0" w:color="auto"/>
            <w:left w:val="none" w:sz="0" w:space="0" w:color="auto"/>
            <w:bottom w:val="none" w:sz="0" w:space="0" w:color="auto"/>
            <w:right w:val="none" w:sz="0" w:space="0" w:color="auto"/>
          </w:divBdr>
        </w:div>
        <w:div w:id="1441993037">
          <w:marLeft w:val="0"/>
          <w:marRight w:val="0"/>
          <w:marTop w:val="0"/>
          <w:marBottom w:val="0"/>
          <w:divBdr>
            <w:top w:val="none" w:sz="0" w:space="0" w:color="auto"/>
            <w:left w:val="none" w:sz="0" w:space="0" w:color="auto"/>
            <w:bottom w:val="none" w:sz="0" w:space="0" w:color="auto"/>
            <w:right w:val="none" w:sz="0" w:space="0" w:color="auto"/>
          </w:divBdr>
        </w:div>
        <w:div w:id="335691969">
          <w:marLeft w:val="0"/>
          <w:marRight w:val="0"/>
          <w:marTop w:val="0"/>
          <w:marBottom w:val="0"/>
          <w:divBdr>
            <w:top w:val="none" w:sz="0" w:space="0" w:color="auto"/>
            <w:left w:val="none" w:sz="0" w:space="0" w:color="auto"/>
            <w:bottom w:val="none" w:sz="0" w:space="0" w:color="auto"/>
            <w:right w:val="none" w:sz="0" w:space="0" w:color="auto"/>
          </w:divBdr>
        </w:div>
        <w:div w:id="1832981463">
          <w:marLeft w:val="0"/>
          <w:marRight w:val="0"/>
          <w:marTop w:val="0"/>
          <w:marBottom w:val="0"/>
          <w:divBdr>
            <w:top w:val="none" w:sz="0" w:space="0" w:color="auto"/>
            <w:left w:val="none" w:sz="0" w:space="0" w:color="auto"/>
            <w:bottom w:val="none" w:sz="0" w:space="0" w:color="auto"/>
            <w:right w:val="none" w:sz="0" w:space="0" w:color="auto"/>
          </w:divBdr>
        </w:div>
      </w:divsChild>
    </w:div>
    <w:div w:id="604774378">
      <w:bodyDiv w:val="1"/>
      <w:marLeft w:val="0"/>
      <w:marRight w:val="0"/>
      <w:marTop w:val="0"/>
      <w:marBottom w:val="0"/>
      <w:divBdr>
        <w:top w:val="none" w:sz="0" w:space="0" w:color="auto"/>
        <w:left w:val="none" w:sz="0" w:space="0" w:color="auto"/>
        <w:bottom w:val="none" w:sz="0" w:space="0" w:color="auto"/>
        <w:right w:val="none" w:sz="0" w:space="0" w:color="auto"/>
      </w:divBdr>
    </w:div>
    <w:div w:id="614405897">
      <w:bodyDiv w:val="1"/>
      <w:marLeft w:val="0"/>
      <w:marRight w:val="0"/>
      <w:marTop w:val="0"/>
      <w:marBottom w:val="0"/>
      <w:divBdr>
        <w:top w:val="none" w:sz="0" w:space="0" w:color="auto"/>
        <w:left w:val="none" w:sz="0" w:space="0" w:color="auto"/>
        <w:bottom w:val="none" w:sz="0" w:space="0" w:color="auto"/>
        <w:right w:val="none" w:sz="0" w:space="0" w:color="auto"/>
      </w:divBdr>
    </w:div>
    <w:div w:id="650404770">
      <w:bodyDiv w:val="1"/>
      <w:marLeft w:val="0"/>
      <w:marRight w:val="0"/>
      <w:marTop w:val="0"/>
      <w:marBottom w:val="0"/>
      <w:divBdr>
        <w:top w:val="none" w:sz="0" w:space="0" w:color="auto"/>
        <w:left w:val="none" w:sz="0" w:space="0" w:color="auto"/>
        <w:bottom w:val="none" w:sz="0" w:space="0" w:color="auto"/>
        <w:right w:val="none" w:sz="0" w:space="0" w:color="auto"/>
      </w:divBdr>
      <w:divsChild>
        <w:div w:id="627004740">
          <w:marLeft w:val="0"/>
          <w:marRight w:val="0"/>
          <w:marTop w:val="0"/>
          <w:marBottom w:val="0"/>
          <w:divBdr>
            <w:top w:val="none" w:sz="0" w:space="0" w:color="auto"/>
            <w:left w:val="none" w:sz="0" w:space="0" w:color="auto"/>
            <w:bottom w:val="none" w:sz="0" w:space="0" w:color="auto"/>
            <w:right w:val="none" w:sz="0" w:space="0" w:color="auto"/>
          </w:divBdr>
        </w:div>
        <w:div w:id="644241154">
          <w:marLeft w:val="0"/>
          <w:marRight w:val="0"/>
          <w:marTop w:val="0"/>
          <w:marBottom w:val="0"/>
          <w:divBdr>
            <w:top w:val="none" w:sz="0" w:space="0" w:color="auto"/>
            <w:left w:val="none" w:sz="0" w:space="0" w:color="auto"/>
            <w:bottom w:val="none" w:sz="0" w:space="0" w:color="auto"/>
            <w:right w:val="none" w:sz="0" w:space="0" w:color="auto"/>
          </w:divBdr>
        </w:div>
        <w:div w:id="2047290021">
          <w:marLeft w:val="0"/>
          <w:marRight w:val="0"/>
          <w:marTop w:val="0"/>
          <w:marBottom w:val="0"/>
          <w:divBdr>
            <w:top w:val="none" w:sz="0" w:space="0" w:color="auto"/>
            <w:left w:val="none" w:sz="0" w:space="0" w:color="auto"/>
            <w:bottom w:val="none" w:sz="0" w:space="0" w:color="auto"/>
            <w:right w:val="none" w:sz="0" w:space="0" w:color="auto"/>
          </w:divBdr>
        </w:div>
        <w:div w:id="392509018">
          <w:marLeft w:val="0"/>
          <w:marRight w:val="0"/>
          <w:marTop w:val="0"/>
          <w:marBottom w:val="0"/>
          <w:divBdr>
            <w:top w:val="none" w:sz="0" w:space="0" w:color="auto"/>
            <w:left w:val="none" w:sz="0" w:space="0" w:color="auto"/>
            <w:bottom w:val="none" w:sz="0" w:space="0" w:color="auto"/>
            <w:right w:val="none" w:sz="0" w:space="0" w:color="auto"/>
          </w:divBdr>
        </w:div>
        <w:div w:id="581991755">
          <w:marLeft w:val="0"/>
          <w:marRight w:val="0"/>
          <w:marTop w:val="0"/>
          <w:marBottom w:val="0"/>
          <w:divBdr>
            <w:top w:val="none" w:sz="0" w:space="0" w:color="auto"/>
            <w:left w:val="none" w:sz="0" w:space="0" w:color="auto"/>
            <w:bottom w:val="none" w:sz="0" w:space="0" w:color="auto"/>
            <w:right w:val="none" w:sz="0" w:space="0" w:color="auto"/>
          </w:divBdr>
        </w:div>
        <w:div w:id="1533493142">
          <w:marLeft w:val="0"/>
          <w:marRight w:val="0"/>
          <w:marTop w:val="0"/>
          <w:marBottom w:val="0"/>
          <w:divBdr>
            <w:top w:val="none" w:sz="0" w:space="0" w:color="auto"/>
            <w:left w:val="none" w:sz="0" w:space="0" w:color="auto"/>
            <w:bottom w:val="none" w:sz="0" w:space="0" w:color="auto"/>
            <w:right w:val="none" w:sz="0" w:space="0" w:color="auto"/>
          </w:divBdr>
        </w:div>
        <w:div w:id="1746606253">
          <w:marLeft w:val="0"/>
          <w:marRight w:val="0"/>
          <w:marTop w:val="0"/>
          <w:marBottom w:val="0"/>
          <w:divBdr>
            <w:top w:val="none" w:sz="0" w:space="0" w:color="auto"/>
            <w:left w:val="none" w:sz="0" w:space="0" w:color="auto"/>
            <w:bottom w:val="none" w:sz="0" w:space="0" w:color="auto"/>
            <w:right w:val="none" w:sz="0" w:space="0" w:color="auto"/>
          </w:divBdr>
        </w:div>
      </w:divsChild>
    </w:div>
    <w:div w:id="670792636">
      <w:bodyDiv w:val="1"/>
      <w:marLeft w:val="0"/>
      <w:marRight w:val="0"/>
      <w:marTop w:val="0"/>
      <w:marBottom w:val="0"/>
      <w:divBdr>
        <w:top w:val="none" w:sz="0" w:space="0" w:color="auto"/>
        <w:left w:val="none" w:sz="0" w:space="0" w:color="auto"/>
        <w:bottom w:val="none" w:sz="0" w:space="0" w:color="auto"/>
        <w:right w:val="none" w:sz="0" w:space="0" w:color="auto"/>
      </w:divBdr>
    </w:div>
    <w:div w:id="710761304">
      <w:bodyDiv w:val="1"/>
      <w:marLeft w:val="0"/>
      <w:marRight w:val="0"/>
      <w:marTop w:val="0"/>
      <w:marBottom w:val="0"/>
      <w:divBdr>
        <w:top w:val="none" w:sz="0" w:space="0" w:color="auto"/>
        <w:left w:val="none" w:sz="0" w:space="0" w:color="auto"/>
        <w:bottom w:val="none" w:sz="0" w:space="0" w:color="auto"/>
        <w:right w:val="none" w:sz="0" w:space="0" w:color="auto"/>
      </w:divBdr>
      <w:divsChild>
        <w:div w:id="1183713985">
          <w:marLeft w:val="0"/>
          <w:marRight w:val="0"/>
          <w:marTop w:val="0"/>
          <w:marBottom w:val="0"/>
          <w:divBdr>
            <w:top w:val="none" w:sz="0" w:space="0" w:color="auto"/>
            <w:left w:val="none" w:sz="0" w:space="0" w:color="auto"/>
            <w:bottom w:val="none" w:sz="0" w:space="0" w:color="auto"/>
            <w:right w:val="none" w:sz="0" w:space="0" w:color="auto"/>
          </w:divBdr>
        </w:div>
        <w:div w:id="316418987">
          <w:marLeft w:val="0"/>
          <w:marRight w:val="0"/>
          <w:marTop w:val="0"/>
          <w:marBottom w:val="0"/>
          <w:divBdr>
            <w:top w:val="none" w:sz="0" w:space="0" w:color="auto"/>
            <w:left w:val="none" w:sz="0" w:space="0" w:color="auto"/>
            <w:bottom w:val="none" w:sz="0" w:space="0" w:color="auto"/>
            <w:right w:val="none" w:sz="0" w:space="0" w:color="auto"/>
          </w:divBdr>
        </w:div>
        <w:div w:id="1277905945">
          <w:marLeft w:val="0"/>
          <w:marRight w:val="0"/>
          <w:marTop w:val="0"/>
          <w:marBottom w:val="0"/>
          <w:divBdr>
            <w:top w:val="none" w:sz="0" w:space="0" w:color="auto"/>
            <w:left w:val="none" w:sz="0" w:space="0" w:color="auto"/>
            <w:bottom w:val="none" w:sz="0" w:space="0" w:color="auto"/>
            <w:right w:val="none" w:sz="0" w:space="0" w:color="auto"/>
          </w:divBdr>
        </w:div>
        <w:div w:id="1796680952">
          <w:marLeft w:val="0"/>
          <w:marRight w:val="0"/>
          <w:marTop w:val="0"/>
          <w:marBottom w:val="0"/>
          <w:divBdr>
            <w:top w:val="none" w:sz="0" w:space="0" w:color="auto"/>
            <w:left w:val="none" w:sz="0" w:space="0" w:color="auto"/>
            <w:bottom w:val="none" w:sz="0" w:space="0" w:color="auto"/>
            <w:right w:val="none" w:sz="0" w:space="0" w:color="auto"/>
          </w:divBdr>
        </w:div>
        <w:div w:id="994379658">
          <w:marLeft w:val="0"/>
          <w:marRight w:val="0"/>
          <w:marTop w:val="0"/>
          <w:marBottom w:val="0"/>
          <w:divBdr>
            <w:top w:val="none" w:sz="0" w:space="0" w:color="auto"/>
            <w:left w:val="none" w:sz="0" w:space="0" w:color="auto"/>
            <w:bottom w:val="none" w:sz="0" w:space="0" w:color="auto"/>
            <w:right w:val="none" w:sz="0" w:space="0" w:color="auto"/>
          </w:divBdr>
        </w:div>
        <w:div w:id="949779833">
          <w:marLeft w:val="0"/>
          <w:marRight w:val="0"/>
          <w:marTop w:val="0"/>
          <w:marBottom w:val="0"/>
          <w:divBdr>
            <w:top w:val="none" w:sz="0" w:space="0" w:color="auto"/>
            <w:left w:val="none" w:sz="0" w:space="0" w:color="auto"/>
            <w:bottom w:val="none" w:sz="0" w:space="0" w:color="auto"/>
            <w:right w:val="none" w:sz="0" w:space="0" w:color="auto"/>
          </w:divBdr>
        </w:div>
        <w:div w:id="1143079436">
          <w:marLeft w:val="0"/>
          <w:marRight w:val="0"/>
          <w:marTop w:val="0"/>
          <w:marBottom w:val="0"/>
          <w:divBdr>
            <w:top w:val="none" w:sz="0" w:space="0" w:color="auto"/>
            <w:left w:val="none" w:sz="0" w:space="0" w:color="auto"/>
            <w:bottom w:val="none" w:sz="0" w:space="0" w:color="auto"/>
            <w:right w:val="none" w:sz="0" w:space="0" w:color="auto"/>
          </w:divBdr>
        </w:div>
        <w:div w:id="263540773">
          <w:marLeft w:val="0"/>
          <w:marRight w:val="0"/>
          <w:marTop w:val="0"/>
          <w:marBottom w:val="0"/>
          <w:divBdr>
            <w:top w:val="none" w:sz="0" w:space="0" w:color="auto"/>
            <w:left w:val="none" w:sz="0" w:space="0" w:color="auto"/>
            <w:bottom w:val="none" w:sz="0" w:space="0" w:color="auto"/>
            <w:right w:val="none" w:sz="0" w:space="0" w:color="auto"/>
          </w:divBdr>
        </w:div>
        <w:div w:id="1173955602">
          <w:marLeft w:val="0"/>
          <w:marRight w:val="0"/>
          <w:marTop w:val="0"/>
          <w:marBottom w:val="0"/>
          <w:divBdr>
            <w:top w:val="none" w:sz="0" w:space="0" w:color="auto"/>
            <w:left w:val="none" w:sz="0" w:space="0" w:color="auto"/>
            <w:bottom w:val="none" w:sz="0" w:space="0" w:color="auto"/>
            <w:right w:val="none" w:sz="0" w:space="0" w:color="auto"/>
          </w:divBdr>
        </w:div>
        <w:div w:id="1774593306">
          <w:marLeft w:val="0"/>
          <w:marRight w:val="0"/>
          <w:marTop w:val="0"/>
          <w:marBottom w:val="0"/>
          <w:divBdr>
            <w:top w:val="none" w:sz="0" w:space="0" w:color="auto"/>
            <w:left w:val="none" w:sz="0" w:space="0" w:color="auto"/>
            <w:bottom w:val="none" w:sz="0" w:space="0" w:color="auto"/>
            <w:right w:val="none" w:sz="0" w:space="0" w:color="auto"/>
          </w:divBdr>
        </w:div>
        <w:div w:id="1474716592">
          <w:marLeft w:val="0"/>
          <w:marRight w:val="0"/>
          <w:marTop w:val="0"/>
          <w:marBottom w:val="0"/>
          <w:divBdr>
            <w:top w:val="none" w:sz="0" w:space="0" w:color="auto"/>
            <w:left w:val="none" w:sz="0" w:space="0" w:color="auto"/>
            <w:bottom w:val="none" w:sz="0" w:space="0" w:color="auto"/>
            <w:right w:val="none" w:sz="0" w:space="0" w:color="auto"/>
          </w:divBdr>
        </w:div>
        <w:div w:id="168375071">
          <w:marLeft w:val="0"/>
          <w:marRight w:val="0"/>
          <w:marTop w:val="0"/>
          <w:marBottom w:val="0"/>
          <w:divBdr>
            <w:top w:val="none" w:sz="0" w:space="0" w:color="auto"/>
            <w:left w:val="none" w:sz="0" w:space="0" w:color="auto"/>
            <w:bottom w:val="none" w:sz="0" w:space="0" w:color="auto"/>
            <w:right w:val="none" w:sz="0" w:space="0" w:color="auto"/>
          </w:divBdr>
        </w:div>
        <w:div w:id="1093362493">
          <w:marLeft w:val="0"/>
          <w:marRight w:val="0"/>
          <w:marTop w:val="0"/>
          <w:marBottom w:val="0"/>
          <w:divBdr>
            <w:top w:val="none" w:sz="0" w:space="0" w:color="auto"/>
            <w:left w:val="none" w:sz="0" w:space="0" w:color="auto"/>
            <w:bottom w:val="none" w:sz="0" w:space="0" w:color="auto"/>
            <w:right w:val="none" w:sz="0" w:space="0" w:color="auto"/>
          </w:divBdr>
        </w:div>
        <w:div w:id="1239942470">
          <w:marLeft w:val="0"/>
          <w:marRight w:val="0"/>
          <w:marTop w:val="0"/>
          <w:marBottom w:val="0"/>
          <w:divBdr>
            <w:top w:val="none" w:sz="0" w:space="0" w:color="auto"/>
            <w:left w:val="none" w:sz="0" w:space="0" w:color="auto"/>
            <w:bottom w:val="none" w:sz="0" w:space="0" w:color="auto"/>
            <w:right w:val="none" w:sz="0" w:space="0" w:color="auto"/>
          </w:divBdr>
        </w:div>
        <w:div w:id="1713265307">
          <w:marLeft w:val="0"/>
          <w:marRight w:val="0"/>
          <w:marTop w:val="0"/>
          <w:marBottom w:val="0"/>
          <w:divBdr>
            <w:top w:val="none" w:sz="0" w:space="0" w:color="auto"/>
            <w:left w:val="none" w:sz="0" w:space="0" w:color="auto"/>
            <w:bottom w:val="none" w:sz="0" w:space="0" w:color="auto"/>
            <w:right w:val="none" w:sz="0" w:space="0" w:color="auto"/>
          </w:divBdr>
        </w:div>
        <w:div w:id="391005588">
          <w:marLeft w:val="0"/>
          <w:marRight w:val="0"/>
          <w:marTop w:val="0"/>
          <w:marBottom w:val="0"/>
          <w:divBdr>
            <w:top w:val="none" w:sz="0" w:space="0" w:color="auto"/>
            <w:left w:val="none" w:sz="0" w:space="0" w:color="auto"/>
            <w:bottom w:val="none" w:sz="0" w:space="0" w:color="auto"/>
            <w:right w:val="none" w:sz="0" w:space="0" w:color="auto"/>
          </w:divBdr>
        </w:div>
        <w:div w:id="1794247903">
          <w:marLeft w:val="0"/>
          <w:marRight w:val="0"/>
          <w:marTop w:val="0"/>
          <w:marBottom w:val="0"/>
          <w:divBdr>
            <w:top w:val="none" w:sz="0" w:space="0" w:color="auto"/>
            <w:left w:val="none" w:sz="0" w:space="0" w:color="auto"/>
            <w:bottom w:val="none" w:sz="0" w:space="0" w:color="auto"/>
            <w:right w:val="none" w:sz="0" w:space="0" w:color="auto"/>
          </w:divBdr>
        </w:div>
        <w:div w:id="1418672497">
          <w:marLeft w:val="0"/>
          <w:marRight w:val="0"/>
          <w:marTop w:val="0"/>
          <w:marBottom w:val="0"/>
          <w:divBdr>
            <w:top w:val="none" w:sz="0" w:space="0" w:color="auto"/>
            <w:left w:val="none" w:sz="0" w:space="0" w:color="auto"/>
            <w:bottom w:val="none" w:sz="0" w:space="0" w:color="auto"/>
            <w:right w:val="none" w:sz="0" w:space="0" w:color="auto"/>
          </w:divBdr>
        </w:div>
        <w:div w:id="1302688217">
          <w:marLeft w:val="0"/>
          <w:marRight w:val="0"/>
          <w:marTop w:val="0"/>
          <w:marBottom w:val="0"/>
          <w:divBdr>
            <w:top w:val="none" w:sz="0" w:space="0" w:color="auto"/>
            <w:left w:val="none" w:sz="0" w:space="0" w:color="auto"/>
            <w:bottom w:val="none" w:sz="0" w:space="0" w:color="auto"/>
            <w:right w:val="none" w:sz="0" w:space="0" w:color="auto"/>
          </w:divBdr>
        </w:div>
        <w:div w:id="1312254855">
          <w:marLeft w:val="0"/>
          <w:marRight w:val="0"/>
          <w:marTop w:val="0"/>
          <w:marBottom w:val="0"/>
          <w:divBdr>
            <w:top w:val="none" w:sz="0" w:space="0" w:color="auto"/>
            <w:left w:val="none" w:sz="0" w:space="0" w:color="auto"/>
            <w:bottom w:val="none" w:sz="0" w:space="0" w:color="auto"/>
            <w:right w:val="none" w:sz="0" w:space="0" w:color="auto"/>
          </w:divBdr>
        </w:div>
        <w:div w:id="1195313424">
          <w:marLeft w:val="0"/>
          <w:marRight w:val="0"/>
          <w:marTop w:val="0"/>
          <w:marBottom w:val="0"/>
          <w:divBdr>
            <w:top w:val="none" w:sz="0" w:space="0" w:color="auto"/>
            <w:left w:val="none" w:sz="0" w:space="0" w:color="auto"/>
            <w:bottom w:val="none" w:sz="0" w:space="0" w:color="auto"/>
            <w:right w:val="none" w:sz="0" w:space="0" w:color="auto"/>
          </w:divBdr>
        </w:div>
      </w:divsChild>
    </w:div>
    <w:div w:id="715347922">
      <w:bodyDiv w:val="1"/>
      <w:marLeft w:val="0"/>
      <w:marRight w:val="0"/>
      <w:marTop w:val="0"/>
      <w:marBottom w:val="0"/>
      <w:divBdr>
        <w:top w:val="none" w:sz="0" w:space="0" w:color="auto"/>
        <w:left w:val="none" w:sz="0" w:space="0" w:color="auto"/>
        <w:bottom w:val="none" w:sz="0" w:space="0" w:color="auto"/>
        <w:right w:val="none" w:sz="0" w:space="0" w:color="auto"/>
      </w:divBdr>
    </w:div>
    <w:div w:id="720052699">
      <w:bodyDiv w:val="1"/>
      <w:marLeft w:val="0"/>
      <w:marRight w:val="0"/>
      <w:marTop w:val="0"/>
      <w:marBottom w:val="0"/>
      <w:divBdr>
        <w:top w:val="none" w:sz="0" w:space="0" w:color="auto"/>
        <w:left w:val="none" w:sz="0" w:space="0" w:color="auto"/>
        <w:bottom w:val="none" w:sz="0" w:space="0" w:color="auto"/>
        <w:right w:val="none" w:sz="0" w:space="0" w:color="auto"/>
      </w:divBdr>
    </w:div>
    <w:div w:id="735738990">
      <w:bodyDiv w:val="1"/>
      <w:marLeft w:val="0"/>
      <w:marRight w:val="0"/>
      <w:marTop w:val="0"/>
      <w:marBottom w:val="0"/>
      <w:divBdr>
        <w:top w:val="none" w:sz="0" w:space="0" w:color="auto"/>
        <w:left w:val="none" w:sz="0" w:space="0" w:color="auto"/>
        <w:bottom w:val="none" w:sz="0" w:space="0" w:color="auto"/>
        <w:right w:val="none" w:sz="0" w:space="0" w:color="auto"/>
      </w:divBdr>
    </w:div>
    <w:div w:id="760443552">
      <w:bodyDiv w:val="1"/>
      <w:marLeft w:val="0"/>
      <w:marRight w:val="0"/>
      <w:marTop w:val="0"/>
      <w:marBottom w:val="0"/>
      <w:divBdr>
        <w:top w:val="none" w:sz="0" w:space="0" w:color="auto"/>
        <w:left w:val="none" w:sz="0" w:space="0" w:color="auto"/>
        <w:bottom w:val="none" w:sz="0" w:space="0" w:color="auto"/>
        <w:right w:val="none" w:sz="0" w:space="0" w:color="auto"/>
      </w:divBdr>
    </w:div>
    <w:div w:id="788281770">
      <w:bodyDiv w:val="1"/>
      <w:marLeft w:val="0"/>
      <w:marRight w:val="0"/>
      <w:marTop w:val="0"/>
      <w:marBottom w:val="0"/>
      <w:divBdr>
        <w:top w:val="none" w:sz="0" w:space="0" w:color="auto"/>
        <w:left w:val="none" w:sz="0" w:space="0" w:color="auto"/>
        <w:bottom w:val="none" w:sz="0" w:space="0" w:color="auto"/>
        <w:right w:val="none" w:sz="0" w:space="0" w:color="auto"/>
      </w:divBdr>
    </w:div>
    <w:div w:id="825249059">
      <w:bodyDiv w:val="1"/>
      <w:marLeft w:val="0"/>
      <w:marRight w:val="0"/>
      <w:marTop w:val="0"/>
      <w:marBottom w:val="0"/>
      <w:divBdr>
        <w:top w:val="none" w:sz="0" w:space="0" w:color="auto"/>
        <w:left w:val="none" w:sz="0" w:space="0" w:color="auto"/>
        <w:bottom w:val="none" w:sz="0" w:space="0" w:color="auto"/>
        <w:right w:val="none" w:sz="0" w:space="0" w:color="auto"/>
      </w:divBdr>
    </w:div>
    <w:div w:id="827477627">
      <w:bodyDiv w:val="1"/>
      <w:marLeft w:val="0"/>
      <w:marRight w:val="0"/>
      <w:marTop w:val="0"/>
      <w:marBottom w:val="0"/>
      <w:divBdr>
        <w:top w:val="none" w:sz="0" w:space="0" w:color="auto"/>
        <w:left w:val="none" w:sz="0" w:space="0" w:color="auto"/>
        <w:bottom w:val="none" w:sz="0" w:space="0" w:color="auto"/>
        <w:right w:val="none" w:sz="0" w:space="0" w:color="auto"/>
      </w:divBdr>
    </w:div>
    <w:div w:id="832575334">
      <w:bodyDiv w:val="1"/>
      <w:marLeft w:val="0"/>
      <w:marRight w:val="0"/>
      <w:marTop w:val="0"/>
      <w:marBottom w:val="0"/>
      <w:divBdr>
        <w:top w:val="none" w:sz="0" w:space="0" w:color="auto"/>
        <w:left w:val="none" w:sz="0" w:space="0" w:color="auto"/>
        <w:bottom w:val="none" w:sz="0" w:space="0" w:color="auto"/>
        <w:right w:val="none" w:sz="0" w:space="0" w:color="auto"/>
      </w:divBdr>
    </w:div>
    <w:div w:id="880022214">
      <w:bodyDiv w:val="1"/>
      <w:marLeft w:val="0"/>
      <w:marRight w:val="0"/>
      <w:marTop w:val="0"/>
      <w:marBottom w:val="0"/>
      <w:divBdr>
        <w:top w:val="none" w:sz="0" w:space="0" w:color="auto"/>
        <w:left w:val="none" w:sz="0" w:space="0" w:color="auto"/>
        <w:bottom w:val="none" w:sz="0" w:space="0" w:color="auto"/>
        <w:right w:val="none" w:sz="0" w:space="0" w:color="auto"/>
      </w:divBdr>
    </w:div>
    <w:div w:id="948197437">
      <w:bodyDiv w:val="1"/>
      <w:marLeft w:val="0"/>
      <w:marRight w:val="0"/>
      <w:marTop w:val="0"/>
      <w:marBottom w:val="0"/>
      <w:divBdr>
        <w:top w:val="none" w:sz="0" w:space="0" w:color="auto"/>
        <w:left w:val="none" w:sz="0" w:space="0" w:color="auto"/>
        <w:bottom w:val="none" w:sz="0" w:space="0" w:color="auto"/>
        <w:right w:val="none" w:sz="0" w:space="0" w:color="auto"/>
      </w:divBdr>
    </w:div>
    <w:div w:id="956444263">
      <w:bodyDiv w:val="1"/>
      <w:marLeft w:val="0"/>
      <w:marRight w:val="0"/>
      <w:marTop w:val="0"/>
      <w:marBottom w:val="0"/>
      <w:divBdr>
        <w:top w:val="none" w:sz="0" w:space="0" w:color="auto"/>
        <w:left w:val="none" w:sz="0" w:space="0" w:color="auto"/>
        <w:bottom w:val="none" w:sz="0" w:space="0" w:color="auto"/>
        <w:right w:val="none" w:sz="0" w:space="0" w:color="auto"/>
      </w:divBdr>
    </w:div>
    <w:div w:id="969939224">
      <w:bodyDiv w:val="1"/>
      <w:marLeft w:val="0"/>
      <w:marRight w:val="0"/>
      <w:marTop w:val="0"/>
      <w:marBottom w:val="0"/>
      <w:divBdr>
        <w:top w:val="none" w:sz="0" w:space="0" w:color="auto"/>
        <w:left w:val="none" w:sz="0" w:space="0" w:color="auto"/>
        <w:bottom w:val="none" w:sz="0" w:space="0" w:color="auto"/>
        <w:right w:val="none" w:sz="0" w:space="0" w:color="auto"/>
      </w:divBdr>
    </w:div>
    <w:div w:id="1014260104">
      <w:bodyDiv w:val="1"/>
      <w:marLeft w:val="0"/>
      <w:marRight w:val="0"/>
      <w:marTop w:val="0"/>
      <w:marBottom w:val="0"/>
      <w:divBdr>
        <w:top w:val="none" w:sz="0" w:space="0" w:color="auto"/>
        <w:left w:val="none" w:sz="0" w:space="0" w:color="auto"/>
        <w:bottom w:val="none" w:sz="0" w:space="0" w:color="auto"/>
        <w:right w:val="none" w:sz="0" w:space="0" w:color="auto"/>
      </w:divBdr>
      <w:divsChild>
        <w:div w:id="504319498">
          <w:marLeft w:val="0"/>
          <w:marRight w:val="0"/>
          <w:marTop w:val="0"/>
          <w:marBottom w:val="0"/>
          <w:divBdr>
            <w:top w:val="none" w:sz="0" w:space="0" w:color="auto"/>
            <w:left w:val="none" w:sz="0" w:space="0" w:color="auto"/>
            <w:bottom w:val="none" w:sz="0" w:space="0" w:color="auto"/>
            <w:right w:val="none" w:sz="0" w:space="0" w:color="auto"/>
          </w:divBdr>
        </w:div>
        <w:div w:id="1769498440">
          <w:marLeft w:val="0"/>
          <w:marRight w:val="0"/>
          <w:marTop w:val="0"/>
          <w:marBottom w:val="0"/>
          <w:divBdr>
            <w:top w:val="none" w:sz="0" w:space="0" w:color="auto"/>
            <w:left w:val="none" w:sz="0" w:space="0" w:color="auto"/>
            <w:bottom w:val="none" w:sz="0" w:space="0" w:color="auto"/>
            <w:right w:val="none" w:sz="0" w:space="0" w:color="auto"/>
          </w:divBdr>
        </w:div>
        <w:div w:id="1788312216">
          <w:marLeft w:val="0"/>
          <w:marRight w:val="0"/>
          <w:marTop w:val="0"/>
          <w:marBottom w:val="0"/>
          <w:divBdr>
            <w:top w:val="none" w:sz="0" w:space="0" w:color="auto"/>
            <w:left w:val="none" w:sz="0" w:space="0" w:color="auto"/>
            <w:bottom w:val="none" w:sz="0" w:space="0" w:color="auto"/>
            <w:right w:val="none" w:sz="0" w:space="0" w:color="auto"/>
          </w:divBdr>
        </w:div>
        <w:div w:id="1019506286">
          <w:marLeft w:val="0"/>
          <w:marRight w:val="0"/>
          <w:marTop w:val="0"/>
          <w:marBottom w:val="0"/>
          <w:divBdr>
            <w:top w:val="none" w:sz="0" w:space="0" w:color="auto"/>
            <w:left w:val="none" w:sz="0" w:space="0" w:color="auto"/>
            <w:bottom w:val="none" w:sz="0" w:space="0" w:color="auto"/>
            <w:right w:val="none" w:sz="0" w:space="0" w:color="auto"/>
          </w:divBdr>
        </w:div>
        <w:div w:id="1714619116">
          <w:marLeft w:val="0"/>
          <w:marRight w:val="0"/>
          <w:marTop w:val="0"/>
          <w:marBottom w:val="0"/>
          <w:divBdr>
            <w:top w:val="none" w:sz="0" w:space="0" w:color="auto"/>
            <w:left w:val="none" w:sz="0" w:space="0" w:color="auto"/>
            <w:bottom w:val="none" w:sz="0" w:space="0" w:color="auto"/>
            <w:right w:val="none" w:sz="0" w:space="0" w:color="auto"/>
          </w:divBdr>
        </w:div>
        <w:div w:id="924993304">
          <w:marLeft w:val="0"/>
          <w:marRight w:val="0"/>
          <w:marTop w:val="0"/>
          <w:marBottom w:val="0"/>
          <w:divBdr>
            <w:top w:val="none" w:sz="0" w:space="0" w:color="auto"/>
            <w:left w:val="none" w:sz="0" w:space="0" w:color="auto"/>
            <w:bottom w:val="none" w:sz="0" w:space="0" w:color="auto"/>
            <w:right w:val="none" w:sz="0" w:space="0" w:color="auto"/>
          </w:divBdr>
        </w:div>
        <w:div w:id="31153423">
          <w:marLeft w:val="0"/>
          <w:marRight w:val="0"/>
          <w:marTop w:val="0"/>
          <w:marBottom w:val="0"/>
          <w:divBdr>
            <w:top w:val="none" w:sz="0" w:space="0" w:color="auto"/>
            <w:left w:val="none" w:sz="0" w:space="0" w:color="auto"/>
            <w:bottom w:val="none" w:sz="0" w:space="0" w:color="auto"/>
            <w:right w:val="none" w:sz="0" w:space="0" w:color="auto"/>
          </w:divBdr>
        </w:div>
      </w:divsChild>
    </w:div>
    <w:div w:id="1027218973">
      <w:bodyDiv w:val="1"/>
      <w:marLeft w:val="0"/>
      <w:marRight w:val="0"/>
      <w:marTop w:val="0"/>
      <w:marBottom w:val="0"/>
      <w:divBdr>
        <w:top w:val="none" w:sz="0" w:space="0" w:color="auto"/>
        <w:left w:val="none" w:sz="0" w:space="0" w:color="auto"/>
        <w:bottom w:val="none" w:sz="0" w:space="0" w:color="auto"/>
        <w:right w:val="none" w:sz="0" w:space="0" w:color="auto"/>
      </w:divBdr>
      <w:divsChild>
        <w:div w:id="1094010332">
          <w:marLeft w:val="0"/>
          <w:marRight w:val="0"/>
          <w:marTop w:val="0"/>
          <w:marBottom w:val="0"/>
          <w:divBdr>
            <w:top w:val="none" w:sz="0" w:space="0" w:color="auto"/>
            <w:left w:val="none" w:sz="0" w:space="0" w:color="auto"/>
            <w:bottom w:val="none" w:sz="0" w:space="0" w:color="auto"/>
            <w:right w:val="none" w:sz="0" w:space="0" w:color="auto"/>
          </w:divBdr>
        </w:div>
        <w:div w:id="882835800">
          <w:marLeft w:val="0"/>
          <w:marRight w:val="0"/>
          <w:marTop w:val="0"/>
          <w:marBottom w:val="0"/>
          <w:divBdr>
            <w:top w:val="none" w:sz="0" w:space="0" w:color="auto"/>
            <w:left w:val="none" w:sz="0" w:space="0" w:color="auto"/>
            <w:bottom w:val="none" w:sz="0" w:space="0" w:color="auto"/>
            <w:right w:val="none" w:sz="0" w:space="0" w:color="auto"/>
          </w:divBdr>
        </w:div>
        <w:div w:id="560291922">
          <w:marLeft w:val="0"/>
          <w:marRight w:val="0"/>
          <w:marTop w:val="0"/>
          <w:marBottom w:val="0"/>
          <w:divBdr>
            <w:top w:val="none" w:sz="0" w:space="0" w:color="auto"/>
            <w:left w:val="none" w:sz="0" w:space="0" w:color="auto"/>
            <w:bottom w:val="none" w:sz="0" w:space="0" w:color="auto"/>
            <w:right w:val="none" w:sz="0" w:space="0" w:color="auto"/>
          </w:divBdr>
        </w:div>
        <w:div w:id="1451054152">
          <w:marLeft w:val="0"/>
          <w:marRight w:val="0"/>
          <w:marTop w:val="0"/>
          <w:marBottom w:val="0"/>
          <w:divBdr>
            <w:top w:val="none" w:sz="0" w:space="0" w:color="auto"/>
            <w:left w:val="none" w:sz="0" w:space="0" w:color="auto"/>
            <w:bottom w:val="none" w:sz="0" w:space="0" w:color="auto"/>
            <w:right w:val="none" w:sz="0" w:space="0" w:color="auto"/>
          </w:divBdr>
        </w:div>
        <w:div w:id="1769737045">
          <w:marLeft w:val="0"/>
          <w:marRight w:val="0"/>
          <w:marTop w:val="0"/>
          <w:marBottom w:val="0"/>
          <w:divBdr>
            <w:top w:val="none" w:sz="0" w:space="0" w:color="auto"/>
            <w:left w:val="none" w:sz="0" w:space="0" w:color="auto"/>
            <w:bottom w:val="none" w:sz="0" w:space="0" w:color="auto"/>
            <w:right w:val="none" w:sz="0" w:space="0" w:color="auto"/>
          </w:divBdr>
        </w:div>
        <w:div w:id="1379354793">
          <w:marLeft w:val="0"/>
          <w:marRight w:val="0"/>
          <w:marTop w:val="0"/>
          <w:marBottom w:val="0"/>
          <w:divBdr>
            <w:top w:val="none" w:sz="0" w:space="0" w:color="auto"/>
            <w:left w:val="none" w:sz="0" w:space="0" w:color="auto"/>
            <w:bottom w:val="none" w:sz="0" w:space="0" w:color="auto"/>
            <w:right w:val="none" w:sz="0" w:space="0" w:color="auto"/>
          </w:divBdr>
        </w:div>
        <w:div w:id="502858580">
          <w:marLeft w:val="0"/>
          <w:marRight w:val="0"/>
          <w:marTop w:val="0"/>
          <w:marBottom w:val="0"/>
          <w:divBdr>
            <w:top w:val="none" w:sz="0" w:space="0" w:color="auto"/>
            <w:left w:val="none" w:sz="0" w:space="0" w:color="auto"/>
            <w:bottom w:val="none" w:sz="0" w:space="0" w:color="auto"/>
            <w:right w:val="none" w:sz="0" w:space="0" w:color="auto"/>
          </w:divBdr>
        </w:div>
        <w:div w:id="1026370457">
          <w:marLeft w:val="0"/>
          <w:marRight w:val="0"/>
          <w:marTop w:val="0"/>
          <w:marBottom w:val="0"/>
          <w:divBdr>
            <w:top w:val="none" w:sz="0" w:space="0" w:color="auto"/>
            <w:left w:val="none" w:sz="0" w:space="0" w:color="auto"/>
            <w:bottom w:val="none" w:sz="0" w:space="0" w:color="auto"/>
            <w:right w:val="none" w:sz="0" w:space="0" w:color="auto"/>
          </w:divBdr>
        </w:div>
        <w:div w:id="833229778">
          <w:marLeft w:val="0"/>
          <w:marRight w:val="0"/>
          <w:marTop w:val="0"/>
          <w:marBottom w:val="0"/>
          <w:divBdr>
            <w:top w:val="none" w:sz="0" w:space="0" w:color="auto"/>
            <w:left w:val="none" w:sz="0" w:space="0" w:color="auto"/>
            <w:bottom w:val="none" w:sz="0" w:space="0" w:color="auto"/>
            <w:right w:val="none" w:sz="0" w:space="0" w:color="auto"/>
          </w:divBdr>
        </w:div>
        <w:div w:id="1976376670">
          <w:marLeft w:val="0"/>
          <w:marRight w:val="0"/>
          <w:marTop w:val="0"/>
          <w:marBottom w:val="0"/>
          <w:divBdr>
            <w:top w:val="none" w:sz="0" w:space="0" w:color="auto"/>
            <w:left w:val="none" w:sz="0" w:space="0" w:color="auto"/>
            <w:bottom w:val="none" w:sz="0" w:space="0" w:color="auto"/>
            <w:right w:val="none" w:sz="0" w:space="0" w:color="auto"/>
          </w:divBdr>
        </w:div>
        <w:div w:id="697852933">
          <w:marLeft w:val="0"/>
          <w:marRight w:val="0"/>
          <w:marTop w:val="0"/>
          <w:marBottom w:val="0"/>
          <w:divBdr>
            <w:top w:val="none" w:sz="0" w:space="0" w:color="auto"/>
            <w:left w:val="none" w:sz="0" w:space="0" w:color="auto"/>
            <w:bottom w:val="none" w:sz="0" w:space="0" w:color="auto"/>
            <w:right w:val="none" w:sz="0" w:space="0" w:color="auto"/>
          </w:divBdr>
        </w:div>
        <w:div w:id="1285306199">
          <w:marLeft w:val="0"/>
          <w:marRight w:val="0"/>
          <w:marTop w:val="0"/>
          <w:marBottom w:val="0"/>
          <w:divBdr>
            <w:top w:val="none" w:sz="0" w:space="0" w:color="auto"/>
            <w:left w:val="none" w:sz="0" w:space="0" w:color="auto"/>
            <w:bottom w:val="none" w:sz="0" w:space="0" w:color="auto"/>
            <w:right w:val="none" w:sz="0" w:space="0" w:color="auto"/>
          </w:divBdr>
        </w:div>
        <w:div w:id="184909491">
          <w:marLeft w:val="0"/>
          <w:marRight w:val="0"/>
          <w:marTop w:val="0"/>
          <w:marBottom w:val="0"/>
          <w:divBdr>
            <w:top w:val="none" w:sz="0" w:space="0" w:color="auto"/>
            <w:left w:val="none" w:sz="0" w:space="0" w:color="auto"/>
            <w:bottom w:val="none" w:sz="0" w:space="0" w:color="auto"/>
            <w:right w:val="none" w:sz="0" w:space="0" w:color="auto"/>
          </w:divBdr>
        </w:div>
        <w:div w:id="963123499">
          <w:marLeft w:val="0"/>
          <w:marRight w:val="0"/>
          <w:marTop w:val="0"/>
          <w:marBottom w:val="0"/>
          <w:divBdr>
            <w:top w:val="none" w:sz="0" w:space="0" w:color="auto"/>
            <w:left w:val="none" w:sz="0" w:space="0" w:color="auto"/>
            <w:bottom w:val="none" w:sz="0" w:space="0" w:color="auto"/>
            <w:right w:val="none" w:sz="0" w:space="0" w:color="auto"/>
          </w:divBdr>
        </w:div>
        <w:div w:id="272709301">
          <w:marLeft w:val="0"/>
          <w:marRight w:val="0"/>
          <w:marTop w:val="0"/>
          <w:marBottom w:val="0"/>
          <w:divBdr>
            <w:top w:val="none" w:sz="0" w:space="0" w:color="auto"/>
            <w:left w:val="none" w:sz="0" w:space="0" w:color="auto"/>
            <w:bottom w:val="none" w:sz="0" w:space="0" w:color="auto"/>
            <w:right w:val="none" w:sz="0" w:space="0" w:color="auto"/>
          </w:divBdr>
        </w:div>
        <w:div w:id="1373530211">
          <w:marLeft w:val="0"/>
          <w:marRight w:val="0"/>
          <w:marTop w:val="0"/>
          <w:marBottom w:val="0"/>
          <w:divBdr>
            <w:top w:val="none" w:sz="0" w:space="0" w:color="auto"/>
            <w:left w:val="none" w:sz="0" w:space="0" w:color="auto"/>
            <w:bottom w:val="none" w:sz="0" w:space="0" w:color="auto"/>
            <w:right w:val="none" w:sz="0" w:space="0" w:color="auto"/>
          </w:divBdr>
        </w:div>
      </w:divsChild>
    </w:div>
    <w:div w:id="1042360662">
      <w:bodyDiv w:val="1"/>
      <w:marLeft w:val="0"/>
      <w:marRight w:val="0"/>
      <w:marTop w:val="0"/>
      <w:marBottom w:val="0"/>
      <w:divBdr>
        <w:top w:val="none" w:sz="0" w:space="0" w:color="auto"/>
        <w:left w:val="none" w:sz="0" w:space="0" w:color="auto"/>
        <w:bottom w:val="none" w:sz="0" w:space="0" w:color="auto"/>
        <w:right w:val="none" w:sz="0" w:space="0" w:color="auto"/>
      </w:divBdr>
    </w:div>
    <w:div w:id="1127624750">
      <w:bodyDiv w:val="1"/>
      <w:marLeft w:val="0"/>
      <w:marRight w:val="0"/>
      <w:marTop w:val="0"/>
      <w:marBottom w:val="0"/>
      <w:divBdr>
        <w:top w:val="none" w:sz="0" w:space="0" w:color="auto"/>
        <w:left w:val="none" w:sz="0" w:space="0" w:color="auto"/>
        <w:bottom w:val="none" w:sz="0" w:space="0" w:color="auto"/>
        <w:right w:val="none" w:sz="0" w:space="0" w:color="auto"/>
      </w:divBdr>
    </w:div>
    <w:div w:id="1145511300">
      <w:bodyDiv w:val="1"/>
      <w:marLeft w:val="0"/>
      <w:marRight w:val="0"/>
      <w:marTop w:val="0"/>
      <w:marBottom w:val="0"/>
      <w:divBdr>
        <w:top w:val="none" w:sz="0" w:space="0" w:color="auto"/>
        <w:left w:val="none" w:sz="0" w:space="0" w:color="auto"/>
        <w:bottom w:val="none" w:sz="0" w:space="0" w:color="auto"/>
        <w:right w:val="none" w:sz="0" w:space="0" w:color="auto"/>
      </w:divBdr>
      <w:divsChild>
        <w:div w:id="620838699">
          <w:marLeft w:val="0"/>
          <w:marRight w:val="0"/>
          <w:marTop w:val="0"/>
          <w:marBottom w:val="0"/>
          <w:divBdr>
            <w:top w:val="none" w:sz="0" w:space="0" w:color="auto"/>
            <w:left w:val="none" w:sz="0" w:space="0" w:color="auto"/>
            <w:bottom w:val="none" w:sz="0" w:space="0" w:color="auto"/>
            <w:right w:val="none" w:sz="0" w:space="0" w:color="auto"/>
          </w:divBdr>
        </w:div>
        <w:div w:id="1619992421">
          <w:marLeft w:val="0"/>
          <w:marRight w:val="0"/>
          <w:marTop w:val="0"/>
          <w:marBottom w:val="0"/>
          <w:divBdr>
            <w:top w:val="none" w:sz="0" w:space="0" w:color="auto"/>
            <w:left w:val="none" w:sz="0" w:space="0" w:color="auto"/>
            <w:bottom w:val="none" w:sz="0" w:space="0" w:color="auto"/>
            <w:right w:val="none" w:sz="0" w:space="0" w:color="auto"/>
          </w:divBdr>
        </w:div>
        <w:div w:id="119610246">
          <w:marLeft w:val="0"/>
          <w:marRight w:val="0"/>
          <w:marTop w:val="0"/>
          <w:marBottom w:val="0"/>
          <w:divBdr>
            <w:top w:val="none" w:sz="0" w:space="0" w:color="auto"/>
            <w:left w:val="none" w:sz="0" w:space="0" w:color="auto"/>
            <w:bottom w:val="none" w:sz="0" w:space="0" w:color="auto"/>
            <w:right w:val="none" w:sz="0" w:space="0" w:color="auto"/>
          </w:divBdr>
        </w:div>
        <w:div w:id="1694185890">
          <w:marLeft w:val="0"/>
          <w:marRight w:val="0"/>
          <w:marTop w:val="0"/>
          <w:marBottom w:val="0"/>
          <w:divBdr>
            <w:top w:val="none" w:sz="0" w:space="0" w:color="auto"/>
            <w:left w:val="none" w:sz="0" w:space="0" w:color="auto"/>
            <w:bottom w:val="none" w:sz="0" w:space="0" w:color="auto"/>
            <w:right w:val="none" w:sz="0" w:space="0" w:color="auto"/>
          </w:divBdr>
        </w:div>
        <w:div w:id="1730036988">
          <w:marLeft w:val="0"/>
          <w:marRight w:val="0"/>
          <w:marTop w:val="0"/>
          <w:marBottom w:val="0"/>
          <w:divBdr>
            <w:top w:val="none" w:sz="0" w:space="0" w:color="auto"/>
            <w:left w:val="none" w:sz="0" w:space="0" w:color="auto"/>
            <w:bottom w:val="none" w:sz="0" w:space="0" w:color="auto"/>
            <w:right w:val="none" w:sz="0" w:space="0" w:color="auto"/>
          </w:divBdr>
        </w:div>
        <w:div w:id="775751054">
          <w:marLeft w:val="0"/>
          <w:marRight w:val="0"/>
          <w:marTop w:val="0"/>
          <w:marBottom w:val="0"/>
          <w:divBdr>
            <w:top w:val="none" w:sz="0" w:space="0" w:color="auto"/>
            <w:left w:val="none" w:sz="0" w:space="0" w:color="auto"/>
            <w:bottom w:val="none" w:sz="0" w:space="0" w:color="auto"/>
            <w:right w:val="none" w:sz="0" w:space="0" w:color="auto"/>
          </w:divBdr>
        </w:div>
        <w:div w:id="723673840">
          <w:marLeft w:val="0"/>
          <w:marRight w:val="0"/>
          <w:marTop w:val="0"/>
          <w:marBottom w:val="0"/>
          <w:divBdr>
            <w:top w:val="none" w:sz="0" w:space="0" w:color="auto"/>
            <w:left w:val="none" w:sz="0" w:space="0" w:color="auto"/>
            <w:bottom w:val="none" w:sz="0" w:space="0" w:color="auto"/>
            <w:right w:val="none" w:sz="0" w:space="0" w:color="auto"/>
          </w:divBdr>
        </w:div>
        <w:div w:id="732973546">
          <w:marLeft w:val="0"/>
          <w:marRight w:val="0"/>
          <w:marTop w:val="0"/>
          <w:marBottom w:val="0"/>
          <w:divBdr>
            <w:top w:val="none" w:sz="0" w:space="0" w:color="auto"/>
            <w:left w:val="none" w:sz="0" w:space="0" w:color="auto"/>
            <w:bottom w:val="none" w:sz="0" w:space="0" w:color="auto"/>
            <w:right w:val="none" w:sz="0" w:space="0" w:color="auto"/>
          </w:divBdr>
        </w:div>
        <w:div w:id="949817002">
          <w:marLeft w:val="0"/>
          <w:marRight w:val="0"/>
          <w:marTop w:val="0"/>
          <w:marBottom w:val="0"/>
          <w:divBdr>
            <w:top w:val="none" w:sz="0" w:space="0" w:color="auto"/>
            <w:left w:val="none" w:sz="0" w:space="0" w:color="auto"/>
            <w:bottom w:val="none" w:sz="0" w:space="0" w:color="auto"/>
            <w:right w:val="none" w:sz="0" w:space="0" w:color="auto"/>
          </w:divBdr>
        </w:div>
        <w:div w:id="548999660">
          <w:marLeft w:val="0"/>
          <w:marRight w:val="0"/>
          <w:marTop w:val="0"/>
          <w:marBottom w:val="0"/>
          <w:divBdr>
            <w:top w:val="none" w:sz="0" w:space="0" w:color="auto"/>
            <w:left w:val="none" w:sz="0" w:space="0" w:color="auto"/>
            <w:bottom w:val="none" w:sz="0" w:space="0" w:color="auto"/>
            <w:right w:val="none" w:sz="0" w:space="0" w:color="auto"/>
          </w:divBdr>
        </w:div>
        <w:div w:id="423577111">
          <w:marLeft w:val="0"/>
          <w:marRight w:val="0"/>
          <w:marTop w:val="0"/>
          <w:marBottom w:val="0"/>
          <w:divBdr>
            <w:top w:val="none" w:sz="0" w:space="0" w:color="auto"/>
            <w:left w:val="none" w:sz="0" w:space="0" w:color="auto"/>
            <w:bottom w:val="none" w:sz="0" w:space="0" w:color="auto"/>
            <w:right w:val="none" w:sz="0" w:space="0" w:color="auto"/>
          </w:divBdr>
        </w:div>
        <w:div w:id="2077626771">
          <w:marLeft w:val="0"/>
          <w:marRight w:val="0"/>
          <w:marTop w:val="0"/>
          <w:marBottom w:val="0"/>
          <w:divBdr>
            <w:top w:val="none" w:sz="0" w:space="0" w:color="auto"/>
            <w:left w:val="none" w:sz="0" w:space="0" w:color="auto"/>
            <w:bottom w:val="none" w:sz="0" w:space="0" w:color="auto"/>
            <w:right w:val="none" w:sz="0" w:space="0" w:color="auto"/>
          </w:divBdr>
        </w:div>
      </w:divsChild>
    </w:div>
    <w:div w:id="1168638390">
      <w:bodyDiv w:val="1"/>
      <w:marLeft w:val="0"/>
      <w:marRight w:val="0"/>
      <w:marTop w:val="0"/>
      <w:marBottom w:val="0"/>
      <w:divBdr>
        <w:top w:val="none" w:sz="0" w:space="0" w:color="auto"/>
        <w:left w:val="none" w:sz="0" w:space="0" w:color="auto"/>
        <w:bottom w:val="none" w:sz="0" w:space="0" w:color="auto"/>
        <w:right w:val="none" w:sz="0" w:space="0" w:color="auto"/>
      </w:divBdr>
      <w:divsChild>
        <w:div w:id="1733117810">
          <w:marLeft w:val="0"/>
          <w:marRight w:val="0"/>
          <w:marTop w:val="0"/>
          <w:marBottom w:val="0"/>
          <w:divBdr>
            <w:top w:val="none" w:sz="0" w:space="0" w:color="auto"/>
            <w:left w:val="none" w:sz="0" w:space="0" w:color="auto"/>
            <w:bottom w:val="none" w:sz="0" w:space="0" w:color="auto"/>
            <w:right w:val="none" w:sz="0" w:space="0" w:color="auto"/>
          </w:divBdr>
        </w:div>
        <w:div w:id="1996302020">
          <w:marLeft w:val="0"/>
          <w:marRight w:val="0"/>
          <w:marTop w:val="0"/>
          <w:marBottom w:val="0"/>
          <w:divBdr>
            <w:top w:val="none" w:sz="0" w:space="0" w:color="auto"/>
            <w:left w:val="none" w:sz="0" w:space="0" w:color="auto"/>
            <w:bottom w:val="none" w:sz="0" w:space="0" w:color="auto"/>
            <w:right w:val="none" w:sz="0" w:space="0" w:color="auto"/>
          </w:divBdr>
        </w:div>
        <w:div w:id="1246258862">
          <w:marLeft w:val="0"/>
          <w:marRight w:val="0"/>
          <w:marTop w:val="0"/>
          <w:marBottom w:val="0"/>
          <w:divBdr>
            <w:top w:val="none" w:sz="0" w:space="0" w:color="auto"/>
            <w:left w:val="none" w:sz="0" w:space="0" w:color="auto"/>
            <w:bottom w:val="none" w:sz="0" w:space="0" w:color="auto"/>
            <w:right w:val="none" w:sz="0" w:space="0" w:color="auto"/>
          </w:divBdr>
        </w:div>
        <w:div w:id="1962149184">
          <w:marLeft w:val="0"/>
          <w:marRight w:val="0"/>
          <w:marTop w:val="0"/>
          <w:marBottom w:val="0"/>
          <w:divBdr>
            <w:top w:val="none" w:sz="0" w:space="0" w:color="auto"/>
            <w:left w:val="none" w:sz="0" w:space="0" w:color="auto"/>
            <w:bottom w:val="none" w:sz="0" w:space="0" w:color="auto"/>
            <w:right w:val="none" w:sz="0" w:space="0" w:color="auto"/>
          </w:divBdr>
        </w:div>
        <w:div w:id="1466972788">
          <w:marLeft w:val="0"/>
          <w:marRight w:val="0"/>
          <w:marTop w:val="0"/>
          <w:marBottom w:val="0"/>
          <w:divBdr>
            <w:top w:val="none" w:sz="0" w:space="0" w:color="auto"/>
            <w:left w:val="none" w:sz="0" w:space="0" w:color="auto"/>
            <w:bottom w:val="none" w:sz="0" w:space="0" w:color="auto"/>
            <w:right w:val="none" w:sz="0" w:space="0" w:color="auto"/>
          </w:divBdr>
        </w:div>
        <w:div w:id="1410269782">
          <w:marLeft w:val="0"/>
          <w:marRight w:val="0"/>
          <w:marTop w:val="0"/>
          <w:marBottom w:val="0"/>
          <w:divBdr>
            <w:top w:val="none" w:sz="0" w:space="0" w:color="auto"/>
            <w:left w:val="none" w:sz="0" w:space="0" w:color="auto"/>
            <w:bottom w:val="none" w:sz="0" w:space="0" w:color="auto"/>
            <w:right w:val="none" w:sz="0" w:space="0" w:color="auto"/>
          </w:divBdr>
        </w:div>
        <w:div w:id="866715397">
          <w:marLeft w:val="0"/>
          <w:marRight w:val="0"/>
          <w:marTop w:val="0"/>
          <w:marBottom w:val="0"/>
          <w:divBdr>
            <w:top w:val="none" w:sz="0" w:space="0" w:color="auto"/>
            <w:left w:val="none" w:sz="0" w:space="0" w:color="auto"/>
            <w:bottom w:val="none" w:sz="0" w:space="0" w:color="auto"/>
            <w:right w:val="none" w:sz="0" w:space="0" w:color="auto"/>
          </w:divBdr>
        </w:div>
      </w:divsChild>
    </w:div>
    <w:div w:id="1196776168">
      <w:bodyDiv w:val="1"/>
      <w:marLeft w:val="0"/>
      <w:marRight w:val="0"/>
      <w:marTop w:val="0"/>
      <w:marBottom w:val="0"/>
      <w:divBdr>
        <w:top w:val="none" w:sz="0" w:space="0" w:color="auto"/>
        <w:left w:val="none" w:sz="0" w:space="0" w:color="auto"/>
        <w:bottom w:val="none" w:sz="0" w:space="0" w:color="auto"/>
        <w:right w:val="none" w:sz="0" w:space="0" w:color="auto"/>
      </w:divBdr>
    </w:div>
    <w:div w:id="1275014139">
      <w:bodyDiv w:val="1"/>
      <w:marLeft w:val="0"/>
      <w:marRight w:val="0"/>
      <w:marTop w:val="0"/>
      <w:marBottom w:val="0"/>
      <w:divBdr>
        <w:top w:val="none" w:sz="0" w:space="0" w:color="auto"/>
        <w:left w:val="none" w:sz="0" w:space="0" w:color="auto"/>
        <w:bottom w:val="none" w:sz="0" w:space="0" w:color="auto"/>
        <w:right w:val="none" w:sz="0" w:space="0" w:color="auto"/>
      </w:divBdr>
    </w:div>
    <w:div w:id="1317568224">
      <w:bodyDiv w:val="1"/>
      <w:marLeft w:val="0"/>
      <w:marRight w:val="0"/>
      <w:marTop w:val="0"/>
      <w:marBottom w:val="0"/>
      <w:divBdr>
        <w:top w:val="none" w:sz="0" w:space="0" w:color="auto"/>
        <w:left w:val="none" w:sz="0" w:space="0" w:color="auto"/>
        <w:bottom w:val="none" w:sz="0" w:space="0" w:color="auto"/>
        <w:right w:val="none" w:sz="0" w:space="0" w:color="auto"/>
      </w:divBdr>
      <w:divsChild>
        <w:div w:id="577060670">
          <w:marLeft w:val="0"/>
          <w:marRight w:val="0"/>
          <w:marTop w:val="0"/>
          <w:marBottom w:val="0"/>
          <w:divBdr>
            <w:top w:val="none" w:sz="0" w:space="0" w:color="auto"/>
            <w:left w:val="none" w:sz="0" w:space="0" w:color="auto"/>
            <w:bottom w:val="none" w:sz="0" w:space="0" w:color="auto"/>
            <w:right w:val="none" w:sz="0" w:space="0" w:color="auto"/>
          </w:divBdr>
        </w:div>
        <w:div w:id="1367295757">
          <w:marLeft w:val="0"/>
          <w:marRight w:val="0"/>
          <w:marTop w:val="0"/>
          <w:marBottom w:val="0"/>
          <w:divBdr>
            <w:top w:val="none" w:sz="0" w:space="0" w:color="auto"/>
            <w:left w:val="none" w:sz="0" w:space="0" w:color="auto"/>
            <w:bottom w:val="none" w:sz="0" w:space="0" w:color="auto"/>
            <w:right w:val="none" w:sz="0" w:space="0" w:color="auto"/>
          </w:divBdr>
        </w:div>
        <w:div w:id="1131943211">
          <w:marLeft w:val="0"/>
          <w:marRight w:val="0"/>
          <w:marTop w:val="0"/>
          <w:marBottom w:val="0"/>
          <w:divBdr>
            <w:top w:val="none" w:sz="0" w:space="0" w:color="auto"/>
            <w:left w:val="none" w:sz="0" w:space="0" w:color="auto"/>
            <w:bottom w:val="none" w:sz="0" w:space="0" w:color="auto"/>
            <w:right w:val="none" w:sz="0" w:space="0" w:color="auto"/>
          </w:divBdr>
        </w:div>
        <w:div w:id="1116825917">
          <w:marLeft w:val="0"/>
          <w:marRight w:val="0"/>
          <w:marTop w:val="0"/>
          <w:marBottom w:val="0"/>
          <w:divBdr>
            <w:top w:val="none" w:sz="0" w:space="0" w:color="auto"/>
            <w:left w:val="none" w:sz="0" w:space="0" w:color="auto"/>
            <w:bottom w:val="none" w:sz="0" w:space="0" w:color="auto"/>
            <w:right w:val="none" w:sz="0" w:space="0" w:color="auto"/>
          </w:divBdr>
        </w:div>
        <w:div w:id="1474908393">
          <w:marLeft w:val="0"/>
          <w:marRight w:val="0"/>
          <w:marTop w:val="0"/>
          <w:marBottom w:val="0"/>
          <w:divBdr>
            <w:top w:val="none" w:sz="0" w:space="0" w:color="auto"/>
            <w:left w:val="none" w:sz="0" w:space="0" w:color="auto"/>
            <w:bottom w:val="none" w:sz="0" w:space="0" w:color="auto"/>
            <w:right w:val="none" w:sz="0" w:space="0" w:color="auto"/>
          </w:divBdr>
        </w:div>
        <w:div w:id="120612432">
          <w:marLeft w:val="0"/>
          <w:marRight w:val="0"/>
          <w:marTop w:val="0"/>
          <w:marBottom w:val="0"/>
          <w:divBdr>
            <w:top w:val="none" w:sz="0" w:space="0" w:color="auto"/>
            <w:left w:val="none" w:sz="0" w:space="0" w:color="auto"/>
            <w:bottom w:val="none" w:sz="0" w:space="0" w:color="auto"/>
            <w:right w:val="none" w:sz="0" w:space="0" w:color="auto"/>
          </w:divBdr>
        </w:div>
        <w:div w:id="976296507">
          <w:marLeft w:val="0"/>
          <w:marRight w:val="0"/>
          <w:marTop w:val="0"/>
          <w:marBottom w:val="0"/>
          <w:divBdr>
            <w:top w:val="none" w:sz="0" w:space="0" w:color="auto"/>
            <w:left w:val="none" w:sz="0" w:space="0" w:color="auto"/>
            <w:bottom w:val="none" w:sz="0" w:space="0" w:color="auto"/>
            <w:right w:val="none" w:sz="0" w:space="0" w:color="auto"/>
          </w:divBdr>
        </w:div>
        <w:div w:id="735664608">
          <w:marLeft w:val="0"/>
          <w:marRight w:val="0"/>
          <w:marTop w:val="0"/>
          <w:marBottom w:val="0"/>
          <w:divBdr>
            <w:top w:val="none" w:sz="0" w:space="0" w:color="auto"/>
            <w:left w:val="none" w:sz="0" w:space="0" w:color="auto"/>
            <w:bottom w:val="none" w:sz="0" w:space="0" w:color="auto"/>
            <w:right w:val="none" w:sz="0" w:space="0" w:color="auto"/>
          </w:divBdr>
        </w:div>
        <w:div w:id="1888028124">
          <w:marLeft w:val="0"/>
          <w:marRight w:val="0"/>
          <w:marTop w:val="0"/>
          <w:marBottom w:val="0"/>
          <w:divBdr>
            <w:top w:val="none" w:sz="0" w:space="0" w:color="auto"/>
            <w:left w:val="none" w:sz="0" w:space="0" w:color="auto"/>
            <w:bottom w:val="none" w:sz="0" w:space="0" w:color="auto"/>
            <w:right w:val="none" w:sz="0" w:space="0" w:color="auto"/>
          </w:divBdr>
        </w:div>
        <w:div w:id="1346830977">
          <w:marLeft w:val="0"/>
          <w:marRight w:val="0"/>
          <w:marTop w:val="0"/>
          <w:marBottom w:val="0"/>
          <w:divBdr>
            <w:top w:val="none" w:sz="0" w:space="0" w:color="auto"/>
            <w:left w:val="none" w:sz="0" w:space="0" w:color="auto"/>
            <w:bottom w:val="none" w:sz="0" w:space="0" w:color="auto"/>
            <w:right w:val="none" w:sz="0" w:space="0" w:color="auto"/>
          </w:divBdr>
        </w:div>
        <w:div w:id="1490713431">
          <w:marLeft w:val="0"/>
          <w:marRight w:val="0"/>
          <w:marTop w:val="0"/>
          <w:marBottom w:val="0"/>
          <w:divBdr>
            <w:top w:val="none" w:sz="0" w:space="0" w:color="auto"/>
            <w:left w:val="none" w:sz="0" w:space="0" w:color="auto"/>
            <w:bottom w:val="none" w:sz="0" w:space="0" w:color="auto"/>
            <w:right w:val="none" w:sz="0" w:space="0" w:color="auto"/>
          </w:divBdr>
        </w:div>
        <w:div w:id="1363555624">
          <w:marLeft w:val="0"/>
          <w:marRight w:val="0"/>
          <w:marTop w:val="0"/>
          <w:marBottom w:val="0"/>
          <w:divBdr>
            <w:top w:val="none" w:sz="0" w:space="0" w:color="auto"/>
            <w:left w:val="none" w:sz="0" w:space="0" w:color="auto"/>
            <w:bottom w:val="none" w:sz="0" w:space="0" w:color="auto"/>
            <w:right w:val="none" w:sz="0" w:space="0" w:color="auto"/>
          </w:divBdr>
        </w:div>
        <w:div w:id="1726876312">
          <w:marLeft w:val="0"/>
          <w:marRight w:val="0"/>
          <w:marTop w:val="0"/>
          <w:marBottom w:val="0"/>
          <w:divBdr>
            <w:top w:val="none" w:sz="0" w:space="0" w:color="auto"/>
            <w:left w:val="none" w:sz="0" w:space="0" w:color="auto"/>
            <w:bottom w:val="none" w:sz="0" w:space="0" w:color="auto"/>
            <w:right w:val="none" w:sz="0" w:space="0" w:color="auto"/>
          </w:divBdr>
        </w:div>
        <w:div w:id="886641833">
          <w:marLeft w:val="0"/>
          <w:marRight w:val="0"/>
          <w:marTop w:val="0"/>
          <w:marBottom w:val="0"/>
          <w:divBdr>
            <w:top w:val="none" w:sz="0" w:space="0" w:color="auto"/>
            <w:left w:val="none" w:sz="0" w:space="0" w:color="auto"/>
            <w:bottom w:val="none" w:sz="0" w:space="0" w:color="auto"/>
            <w:right w:val="none" w:sz="0" w:space="0" w:color="auto"/>
          </w:divBdr>
        </w:div>
        <w:div w:id="427771150">
          <w:marLeft w:val="0"/>
          <w:marRight w:val="0"/>
          <w:marTop w:val="0"/>
          <w:marBottom w:val="0"/>
          <w:divBdr>
            <w:top w:val="none" w:sz="0" w:space="0" w:color="auto"/>
            <w:left w:val="none" w:sz="0" w:space="0" w:color="auto"/>
            <w:bottom w:val="none" w:sz="0" w:space="0" w:color="auto"/>
            <w:right w:val="none" w:sz="0" w:space="0" w:color="auto"/>
          </w:divBdr>
        </w:div>
        <w:div w:id="1026566702">
          <w:marLeft w:val="0"/>
          <w:marRight w:val="0"/>
          <w:marTop w:val="0"/>
          <w:marBottom w:val="0"/>
          <w:divBdr>
            <w:top w:val="none" w:sz="0" w:space="0" w:color="auto"/>
            <w:left w:val="none" w:sz="0" w:space="0" w:color="auto"/>
            <w:bottom w:val="none" w:sz="0" w:space="0" w:color="auto"/>
            <w:right w:val="none" w:sz="0" w:space="0" w:color="auto"/>
          </w:divBdr>
        </w:div>
        <w:div w:id="1475022450">
          <w:marLeft w:val="0"/>
          <w:marRight w:val="0"/>
          <w:marTop w:val="0"/>
          <w:marBottom w:val="0"/>
          <w:divBdr>
            <w:top w:val="none" w:sz="0" w:space="0" w:color="auto"/>
            <w:left w:val="none" w:sz="0" w:space="0" w:color="auto"/>
            <w:bottom w:val="none" w:sz="0" w:space="0" w:color="auto"/>
            <w:right w:val="none" w:sz="0" w:space="0" w:color="auto"/>
          </w:divBdr>
        </w:div>
        <w:div w:id="473186184">
          <w:marLeft w:val="0"/>
          <w:marRight w:val="0"/>
          <w:marTop w:val="0"/>
          <w:marBottom w:val="0"/>
          <w:divBdr>
            <w:top w:val="none" w:sz="0" w:space="0" w:color="auto"/>
            <w:left w:val="none" w:sz="0" w:space="0" w:color="auto"/>
            <w:bottom w:val="none" w:sz="0" w:space="0" w:color="auto"/>
            <w:right w:val="none" w:sz="0" w:space="0" w:color="auto"/>
          </w:divBdr>
        </w:div>
      </w:divsChild>
    </w:div>
    <w:div w:id="1374039375">
      <w:bodyDiv w:val="1"/>
      <w:marLeft w:val="0"/>
      <w:marRight w:val="0"/>
      <w:marTop w:val="0"/>
      <w:marBottom w:val="0"/>
      <w:divBdr>
        <w:top w:val="none" w:sz="0" w:space="0" w:color="auto"/>
        <w:left w:val="none" w:sz="0" w:space="0" w:color="auto"/>
        <w:bottom w:val="none" w:sz="0" w:space="0" w:color="auto"/>
        <w:right w:val="none" w:sz="0" w:space="0" w:color="auto"/>
      </w:divBdr>
      <w:divsChild>
        <w:div w:id="1696537718">
          <w:marLeft w:val="0"/>
          <w:marRight w:val="0"/>
          <w:marTop w:val="0"/>
          <w:marBottom w:val="0"/>
          <w:divBdr>
            <w:top w:val="none" w:sz="0" w:space="0" w:color="auto"/>
            <w:left w:val="none" w:sz="0" w:space="0" w:color="auto"/>
            <w:bottom w:val="none" w:sz="0" w:space="0" w:color="auto"/>
            <w:right w:val="none" w:sz="0" w:space="0" w:color="auto"/>
          </w:divBdr>
        </w:div>
        <w:div w:id="1621495593">
          <w:marLeft w:val="0"/>
          <w:marRight w:val="0"/>
          <w:marTop w:val="0"/>
          <w:marBottom w:val="0"/>
          <w:divBdr>
            <w:top w:val="none" w:sz="0" w:space="0" w:color="auto"/>
            <w:left w:val="none" w:sz="0" w:space="0" w:color="auto"/>
            <w:bottom w:val="none" w:sz="0" w:space="0" w:color="auto"/>
            <w:right w:val="none" w:sz="0" w:space="0" w:color="auto"/>
          </w:divBdr>
        </w:div>
        <w:div w:id="582227824">
          <w:marLeft w:val="0"/>
          <w:marRight w:val="0"/>
          <w:marTop w:val="0"/>
          <w:marBottom w:val="0"/>
          <w:divBdr>
            <w:top w:val="none" w:sz="0" w:space="0" w:color="auto"/>
            <w:left w:val="none" w:sz="0" w:space="0" w:color="auto"/>
            <w:bottom w:val="none" w:sz="0" w:space="0" w:color="auto"/>
            <w:right w:val="none" w:sz="0" w:space="0" w:color="auto"/>
          </w:divBdr>
        </w:div>
        <w:div w:id="703096089">
          <w:marLeft w:val="0"/>
          <w:marRight w:val="0"/>
          <w:marTop w:val="0"/>
          <w:marBottom w:val="0"/>
          <w:divBdr>
            <w:top w:val="none" w:sz="0" w:space="0" w:color="auto"/>
            <w:left w:val="none" w:sz="0" w:space="0" w:color="auto"/>
            <w:bottom w:val="none" w:sz="0" w:space="0" w:color="auto"/>
            <w:right w:val="none" w:sz="0" w:space="0" w:color="auto"/>
          </w:divBdr>
        </w:div>
        <w:div w:id="586816627">
          <w:marLeft w:val="0"/>
          <w:marRight w:val="0"/>
          <w:marTop w:val="0"/>
          <w:marBottom w:val="0"/>
          <w:divBdr>
            <w:top w:val="none" w:sz="0" w:space="0" w:color="auto"/>
            <w:left w:val="none" w:sz="0" w:space="0" w:color="auto"/>
            <w:bottom w:val="none" w:sz="0" w:space="0" w:color="auto"/>
            <w:right w:val="none" w:sz="0" w:space="0" w:color="auto"/>
          </w:divBdr>
        </w:div>
        <w:div w:id="1842158282">
          <w:marLeft w:val="0"/>
          <w:marRight w:val="0"/>
          <w:marTop w:val="0"/>
          <w:marBottom w:val="0"/>
          <w:divBdr>
            <w:top w:val="none" w:sz="0" w:space="0" w:color="auto"/>
            <w:left w:val="none" w:sz="0" w:space="0" w:color="auto"/>
            <w:bottom w:val="none" w:sz="0" w:space="0" w:color="auto"/>
            <w:right w:val="none" w:sz="0" w:space="0" w:color="auto"/>
          </w:divBdr>
        </w:div>
        <w:div w:id="1263341311">
          <w:marLeft w:val="0"/>
          <w:marRight w:val="0"/>
          <w:marTop w:val="0"/>
          <w:marBottom w:val="0"/>
          <w:divBdr>
            <w:top w:val="none" w:sz="0" w:space="0" w:color="auto"/>
            <w:left w:val="none" w:sz="0" w:space="0" w:color="auto"/>
            <w:bottom w:val="none" w:sz="0" w:space="0" w:color="auto"/>
            <w:right w:val="none" w:sz="0" w:space="0" w:color="auto"/>
          </w:divBdr>
        </w:div>
        <w:div w:id="1319336128">
          <w:marLeft w:val="0"/>
          <w:marRight w:val="0"/>
          <w:marTop w:val="0"/>
          <w:marBottom w:val="0"/>
          <w:divBdr>
            <w:top w:val="none" w:sz="0" w:space="0" w:color="auto"/>
            <w:left w:val="none" w:sz="0" w:space="0" w:color="auto"/>
            <w:bottom w:val="none" w:sz="0" w:space="0" w:color="auto"/>
            <w:right w:val="none" w:sz="0" w:space="0" w:color="auto"/>
          </w:divBdr>
        </w:div>
        <w:div w:id="2013296424">
          <w:marLeft w:val="0"/>
          <w:marRight w:val="0"/>
          <w:marTop w:val="0"/>
          <w:marBottom w:val="0"/>
          <w:divBdr>
            <w:top w:val="none" w:sz="0" w:space="0" w:color="auto"/>
            <w:left w:val="none" w:sz="0" w:space="0" w:color="auto"/>
            <w:bottom w:val="none" w:sz="0" w:space="0" w:color="auto"/>
            <w:right w:val="none" w:sz="0" w:space="0" w:color="auto"/>
          </w:divBdr>
        </w:div>
        <w:div w:id="1984041361">
          <w:marLeft w:val="0"/>
          <w:marRight w:val="0"/>
          <w:marTop w:val="0"/>
          <w:marBottom w:val="0"/>
          <w:divBdr>
            <w:top w:val="none" w:sz="0" w:space="0" w:color="auto"/>
            <w:left w:val="none" w:sz="0" w:space="0" w:color="auto"/>
            <w:bottom w:val="none" w:sz="0" w:space="0" w:color="auto"/>
            <w:right w:val="none" w:sz="0" w:space="0" w:color="auto"/>
          </w:divBdr>
        </w:div>
        <w:div w:id="9600741">
          <w:marLeft w:val="0"/>
          <w:marRight w:val="0"/>
          <w:marTop w:val="0"/>
          <w:marBottom w:val="0"/>
          <w:divBdr>
            <w:top w:val="none" w:sz="0" w:space="0" w:color="auto"/>
            <w:left w:val="none" w:sz="0" w:space="0" w:color="auto"/>
            <w:bottom w:val="none" w:sz="0" w:space="0" w:color="auto"/>
            <w:right w:val="none" w:sz="0" w:space="0" w:color="auto"/>
          </w:divBdr>
        </w:div>
        <w:div w:id="1316569384">
          <w:marLeft w:val="0"/>
          <w:marRight w:val="0"/>
          <w:marTop w:val="0"/>
          <w:marBottom w:val="0"/>
          <w:divBdr>
            <w:top w:val="none" w:sz="0" w:space="0" w:color="auto"/>
            <w:left w:val="none" w:sz="0" w:space="0" w:color="auto"/>
            <w:bottom w:val="none" w:sz="0" w:space="0" w:color="auto"/>
            <w:right w:val="none" w:sz="0" w:space="0" w:color="auto"/>
          </w:divBdr>
        </w:div>
        <w:div w:id="956761745">
          <w:marLeft w:val="0"/>
          <w:marRight w:val="0"/>
          <w:marTop w:val="0"/>
          <w:marBottom w:val="0"/>
          <w:divBdr>
            <w:top w:val="none" w:sz="0" w:space="0" w:color="auto"/>
            <w:left w:val="none" w:sz="0" w:space="0" w:color="auto"/>
            <w:bottom w:val="none" w:sz="0" w:space="0" w:color="auto"/>
            <w:right w:val="none" w:sz="0" w:space="0" w:color="auto"/>
          </w:divBdr>
        </w:div>
        <w:div w:id="1808663508">
          <w:marLeft w:val="0"/>
          <w:marRight w:val="0"/>
          <w:marTop w:val="0"/>
          <w:marBottom w:val="0"/>
          <w:divBdr>
            <w:top w:val="none" w:sz="0" w:space="0" w:color="auto"/>
            <w:left w:val="none" w:sz="0" w:space="0" w:color="auto"/>
            <w:bottom w:val="none" w:sz="0" w:space="0" w:color="auto"/>
            <w:right w:val="none" w:sz="0" w:space="0" w:color="auto"/>
          </w:divBdr>
        </w:div>
        <w:div w:id="1708723005">
          <w:marLeft w:val="0"/>
          <w:marRight w:val="0"/>
          <w:marTop w:val="0"/>
          <w:marBottom w:val="0"/>
          <w:divBdr>
            <w:top w:val="none" w:sz="0" w:space="0" w:color="auto"/>
            <w:left w:val="none" w:sz="0" w:space="0" w:color="auto"/>
            <w:bottom w:val="none" w:sz="0" w:space="0" w:color="auto"/>
            <w:right w:val="none" w:sz="0" w:space="0" w:color="auto"/>
          </w:divBdr>
        </w:div>
        <w:div w:id="834415995">
          <w:marLeft w:val="0"/>
          <w:marRight w:val="0"/>
          <w:marTop w:val="0"/>
          <w:marBottom w:val="0"/>
          <w:divBdr>
            <w:top w:val="none" w:sz="0" w:space="0" w:color="auto"/>
            <w:left w:val="none" w:sz="0" w:space="0" w:color="auto"/>
            <w:bottom w:val="none" w:sz="0" w:space="0" w:color="auto"/>
            <w:right w:val="none" w:sz="0" w:space="0" w:color="auto"/>
          </w:divBdr>
        </w:div>
      </w:divsChild>
    </w:div>
    <w:div w:id="1394161390">
      <w:bodyDiv w:val="1"/>
      <w:marLeft w:val="0"/>
      <w:marRight w:val="0"/>
      <w:marTop w:val="0"/>
      <w:marBottom w:val="0"/>
      <w:divBdr>
        <w:top w:val="none" w:sz="0" w:space="0" w:color="auto"/>
        <w:left w:val="none" w:sz="0" w:space="0" w:color="auto"/>
        <w:bottom w:val="none" w:sz="0" w:space="0" w:color="auto"/>
        <w:right w:val="none" w:sz="0" w:space="0" w:color="auto"/>
      </w:divBdr>
    </w:div>
    <w:div w:id="1394811153">
      <w:bodyDiv w:val="1"/>
      <w:marLeft w:val="0"/>
      <w:marRight w:val="0"/>
      <w:marTop w:val="0"/>
      <w:marBottom w:val="0"/>
      <w:divBdr>
        <w:top w:val="none" w:sz="0" w:space="0" w:color="auto"/>
        <w:left w:val="none" w:sz="0" w:space="0" w:color="auto"/>
        <w:bottom w:val="none" w:sz="0" w:space="0" w:color="auto"/>
        <w:right w:val="none" w:sz="0" w:space="0" w:color="auto"/>
      </w:divBdr>
    </w:div>
    <w:div w:id="1401059912">
      <w:bodyDiv w:val="1"/>
      <w:marLeft w:val="0"/>
      <w:marRight w:val="0"/>
      <w:marTop w:val="0"/>
      <w:marBottom w:val="0"/>
      <w:divBdr>
        <w:top w:val="none" w:sz="0" w:space="0" w:color="auto"/>
        <w:left w:val="none" w:sz="0" w:space="0" w:color="auto"/>
        <w:bottom w:val="none" w:sz="0" w:space="0" w:color="auto"/>
        <w:right w:val="none" w:sz="0" w:space="0" w:color="auto"/>
      </w:divBdr>
    </w:div>
    <w:div w:id="1402215338">
      <w:bodyDiv w:val="1"/>
      <w:marLeft w:val="0"/>
      <w:marRight w:val="0"/>
      <w:marTop w:val="0"/>
      <w:marBottom w:val="0"/>
      <w:divBdr>
        <w:top w:val="none" w:sz="0" w:space="0" w:color="auto"/>
        <w:left w:val="none" w:sz="0" w:space="0" w:color="auto"/>
        <w:bottom w:val="none" w:sz="0" w:space="0" w:color="auto"/>
        <w:right w:val="none" w:sz="0" w:space="0" w:color="auto"/>
      </w:divBdr>
    </w:div>
    <w:div w:id="1415517058">
      <w:bodyDiv w:val="1"/>
      <w:marLeft w:val="0"/>
      <w:marRight w:val="0"/>
      <w:marTop w:val="0"/>
      <w:marBottom w:val="0"/>
      <w:divBdr>
        <w:top w:val="none" w:sz="0" w:space="0" w:color="auto"/>
        <w:left w:val="none" w:sz="0" w:space="0" w:color="auto"/>
        <w:bottom w:val="none" w:sz="0" w:space="0" w:color="auto"/>
        <w:right w:val="none" w:sz="0" w:space="0" w:color="auto"/>
      </w:divBdr>
    </w:div>
    <w:div w:id="1499418317">
      <w:bodyDiv w:val="1"/>
      <w:marLeft w:val="0"/>
      <w:marRight w:val="0"/>
      <w:marTop w:val="0"/>
      <w:marBottom w:val="0"/>
      <w:divBdr>
        <w:top w:val="none" w:sz="0" w:space="0" w:color="auto"/>
        <w:left w:val="none" w:sz="0" w:space="0" w:color="auto"/>
        <w:bottom w:val="none" w:sz="0" w:space="0" w:color="auto"/>
        <w:right w:val="none" w:sz="0" w:space="0" w:color="auto"/>
      </w:divBdr>
    </w:div>
    <w:div w:id="1500075270">
      <w:bodyDiv w:val="1"/>
      <w:marLeft w:val="0"/>
      <w:marRight w:val="0"/>
      <w:marTop w:val="0"/>
      <w:marBottom w:val="0"/>
      <w:divBdr>
        <w:top w:val="none" w:sz="0" w:space="0" w:color="auto"/>
        <w:left w:val="none" w:sz="0" w:space="0" w:color="auto"/>
        <w:bottom w:val="none" w:sz="0" w:space="0" w:color="auto"/>
        <w:right w:val="none" w:sz="0" w:space="0" w:color="auto"/>
      </w:divBdr>
    </w:div>
    <w:div w:id="1508517581">
      <w:bodyDiv w:val="1"/>
      <w:marLeft w:val="0"/>
      <w:marRight w:val="0"/>
      <w:marTop w:val="0"/>
      <w:marBottom w:val="0"/>
      <w:divBdr>
        <w:top w:val="none" w:sz="0" w:space="0" w:color="auto"/>
        <w:left w:val="none" w:sz="0" w:space="0" w:color="auto"/>
        <w:bottom w:val="none" w:sz="0" w:space="0" w:color="auto"/>
        <w:right w:val="none" w:sz="0" w:space="0" w:color="auto"/>
      </w:divBdr>
    </w:div>
    <w:div w:id="1511866964">
      <w:bodyDiv w:val="1"/>
      <w:marLeft w:val="0"/>
      <w:marRight w:val="0"/>
      <w:marTop w:val="0"/>
      <w:marBottom w:val="0"/>
      <w:divBdr>
        <w:top w:val="none" w:sz="0" w:space="0" w:color="auto"/>
        <w:left w:val="none" w:sz="0" w:space="0" w:color="auto"/>
        <w:bottom w:val="none" w:sz="0" w:space="0" w:color="auto"/>
        <w:right w:val="none" w:sz="0" w:space="0" w:color="auto"/>
      </w:divBdr>
    </w:div>
    <w:div w:id="1523085960">
      <w:bodyDiv w:val="1"/>
      <w:marLeft w:val="0"/>
      <w:marRight w:val="0"/>
      <w:marTop w:val="0"/>
      <w:marBottom w:val="0"/>
      <w:divBdr>
        <w:top w:val="none" w:sz="0" w:space="0" w:color="auto"/>
        <w:left w:val="none" w:sz="0" w:space="0" w:color="auto"/>
        <w:bottom w:val="none" w:sz="0" w:space="0" w:color="auto"/>
        <w:right w:val="none" w:sz="0" w:space="0" w:color="auto"/>
      </w:divBdr>
    </w:div>
    <w:div w:id="1545170122">
      <w:bodyDiv w:val="1"/>
      <w:marLeft w:val="0"/>
      <w:marRight w:val="0"/>
      <w:marTop w:val="0"/>
      <w:marBottom w:val="0"/>
      <w:divBdr>
        <w:top w:val="none" w:sz="0" w:space="0" w:color="auto"/>
        <w:left w:val="none" w:sz="0" w:space="0" w:color="auto"/>
        <w:bottom w:val="none" w:sz="0" w:space="0" w:color="auto"/>
        <w:right w:val="none" w:sz="0" w:space="0" w:color="auto"/>
      </w:divBdr>
    </w:div>
    <w:div w:id="1580210358">
      <w:bodyDiv w:val="1"/>
      <w:marLeft w:val="0"/>
      <w:marRight w:val="0"/>
      <w:marTop w:val="0"/>
      <w:marBottom w:val="0"/>
      <w:divBdr>
        <w:top w:val="none" w:sz="0" w:space="0" w:color="auto"/>
        <w:left w:val="none" w:sz="0" w:space="0" w:color="auto"/>
        <w:bottom w:val="none" w:sz="0" w:space="0" w:color="auto"/>
        <w:right w:val="none" w:sz="0" w:space="0" w:color="auto"/>
      </w:divBdr>
    </w:div>
    <w:div w:id="1587302972">
      <w:bodyDiv w:val="1"/>
      <w:marLeft w:val="0"/>
      <w:marRight w:val="0"/>
      <w:marTop w:val="0"/>
      <w:marBottom w:val="0"/>
      <w:divBdr>
        <w:top w:val="none" w:sz="0" w:space="0" w:color="auto"/>
        <w:left w:val="none" w:sz="0" w:space="0" w:color="auto"/>
        <w:bottom w:val="none" w:sz="0" w:space="0" w:color="auto"/>
        <w:right w:val="none" w:sz="0" w:space="0" w:color="auto"/>
      </w:divBdr>
    </w:div>
    <w:div w:id="1616596743">
      <w:bodyDiv w:val="1"/>
      <w:marLeft w:val="0"/>
      <w:marRight w:val="0"/>
      <w:marTop w:val="0"/>
      <w:marBottom w:val="0"/>
      <w:divBdr>
        <w:top w:val="none" w:sz="0" w:space="0" w:color="auto"/>
        <w:left w:val="none" w:sz="0" w:space="0" w:color="auto"/>
        <w:bottom w:val="none" w:sz="0" w:space="0" w:color="auto"/>
        <w:right w:val="none" w:sz="0" w:space="0" w:color="auto"/>
      </w:divBdr>
    </w:div>
    <w:div w:id="1655522770">
      <w:bodyDiv w:val="1"/>
      <w:marLeft w:val="0"/>
      <w:marRight w:val="0"/>
      <w:marTop w:val="0"/>
      <w:marBottom w:val="0"/>
      <w:divBdr>
        <w:top w:val="none" w:sz="0" w:space="0" w:color="auto"/>
        <w:left w:val="none" w:sz="0" w:space="0" w:color="auto"/>
        <w:bottom w:val="none" w:sz="0" w:space="0" w:color="auto"/>
        <w:right w:val="none" w:sz="0" w:space="0" w:color="auto"/>
      </w:divBdr>
    </w:div>
    <w:div w:id="1670475228">
      <w:bodyDiv w:val="1"/>
      <w:marLeft w:val="0"/>
      <w:marRight w:val="0"/>
      <w:marTop w:val="0"/>
      <w:marBottom w:val="0"/>
      <w:divBdr>
        <w:top w:val="none" w:sz="0" w:space="0" w:color="auto"/>
        <w:left w:val="none" w:sz="0" w:space="0" w:color="auto"/>
        <w:bottom w:val="none" w:sz="0" w:space="0" w:color="auto"/>
        <w:right w:val="none" w:sz="0" w:space="0" w:color="auto"/>
      </w:divBdr>
    </w:div>
    <w:div w:id="1670987981">
      <w:bodyDiv w:val="1"/>
      <w:marLeft w:val="0"/>
      <w:marRight w:val="0"/>
      <w:marTop w:val="0"/>
      <w:marBottom w:val="0"/>
      <w:divBdr>
        <w:top w:val="none" w:sz="0" w:space="0" w:color="auto"/>
        <w:left w:val="none" w:sz="0" w:space="0" w:color="auto"/>
        <w:bottom w:val="none" w:sz="0" w:space="0" w:color="auto"/>
        <w:right w:val="none" w:sz="0" w:space="0" w:color="auto"/>
      </w:divBdr>
    </w:div>
    <w:div w:id="1756514094">
      <w:bodyDiv w:val="1"/>
      <w:marLeft w:val="0"/>
      <w:marRight w:val="0"/>
      <w:marTop w:val="0"/>
      <w:marBottom w:val="0"/>
      <w:divBdr>
        <w:top w:val="none" w:sz="0" w:space="0" w:color="auto"/>
        <w:left w:val="none" w:sz="0" w:space="0" w:color="auto"/>
        <w:bottom w:val="none" w:sz="0" w:space="0" w:color="auto"/>
        <w:right w:val="none" w:sz="0" w:space="0" w:color="auto"/>
      </w:divBdr>
    </w:div>
    <w:div w:id="1762792966">
      <w:bodyDiv w:val="1"/>
      <w:marLeft w:val="0"/>
      <w:marRight w:val="0"/>
      <w:marTop w:val="0"/>
      <w:marBottom w:val="0"/>
      <w:divBdr>
        <w:top w:val="none" w:sz="0" w:space="0" w:color="auto"/>
        <w:left w:val="none" w:sz="0" w:space="0" w:color="auto"/>
        <w:bottom w:val="none" w:sz="0" w:space="0" w:color="auto"/>
        <w:right w:val="none" w:sz="0" w:space="0" w:color="auto"/>
      </w:divBdr>
    </w:div>
    <w:div w:id="1795825583">
      <w:bodyDiv w:val="1"/>
      <w:marLeft w:val="0"/>
      <w:marRight w:val="0"/>
      <w:marTop w:val="0"/>
      <w:marBottom w:val="0"/>
      <w:divBdr>
        <w:top w:val="none" w:sz="0" w:space="0" w:color="auto"/>
        <w:left w:val="none" w:sz="0" w:space="0" w:color="auto"/>
        <w:bottom w:val="none" w:sz="0" w:space="0" w:color="auto"/>
        <w:right w:val="none" w:sz="0" w:space="0" w:color="auto"/>
      </w:divBdr>
    </w:div>
    <w:div w:id="1798639991">
      <w:bodyDiv w:val="1"/>
      <w:marLeft w:val="0"/>
      <w:marRight w:val="0"/>
      <w:marTop w:val="0"/>
      <w:marBottom w:val="0"/>
      <w:divBdr>
        <w:top w:val="none" w:sz="0" w:space="0" w:color="auto"/>
        <w:left w:val="none" w:sz="0" w:space="0" w:color="auto"/>
        <w:bottom w:val="none" w:sz="0" w:space="0" w:color="auto"/>
        <w:right w:val="none" w:sz="0" w:space="0" w:color="auto"/>
      </w:divBdr>
    </w:div>
    <w:div w:id="1815945966">
      <w:bodyDiv w:val="1"/>
      <w:marLeft w:val="0"/>
      <w:marRight w:val="0"/>
      <w:marTop w:val="0"/>
      <w:marBottom w:val="0"/>
      <w:divBdr>
        <w:top w:val="none" w:sz="0" w:space="0" w:color="auto"/>
        <w:left w:val="none" w:sz="0" w:space="0" w:color="auto"/>
        <w:bottom w:val="none" w:sz="0" w:space="0" w:color="auto"/>
        <w:right w:val="none" w:sz="0" w:space="0" w:color="auto"/>
      </w:divBdr>
    </w:div>
    <w:div w:id="1901087652">
      <w:bodyDiv w:val="1"/>
      <w:marLeft w:val="0"/>
      <w:marRight w:val="0"/>
      <w:marTop w:val="0"/>
      <w:marBottom w:val="0"/>
      <w:divBdr>
        <w:top w:val="none" w:sz="0" w:space="0" w:color="auto"/>
        <w:left w:val="none" w:sz="0" w:space="0" w:color="auto"/>
        <w:bottom w:val="none" w:sz="0" w:space="0" w:color="auto"/>
        <w:right w:val="none" w:sz="0" w:space="0" w:color="auto"/>
      </w:divBdr>
    </w:div>
    <w:div w:id="1912545060">
      <w:bodyDiv w:val="1"/>
      <w:marLeft w:val="0"/>
      <w:marRight w:val="0"/>
      <w:marTop w:val="0"/>
      <w:marBottom w:val="0"/>
      <w:divBdr>
        <w:top w:val="none" w:sz="0" w:space="0" w:color="auto"/>
        <w:left w:val="none" w:sz="0" w:space="0" w:color="auto"/>
        <w:bottom w:val="none" w:sz="0" w:space="0" w:color="auto"/>
        <w:right w:val="none" w:sz="0" w:space="0" w:color="auto"/>
      </w:divBdr>
      <w:divsChild>
        <w:div w:id="1379860572">
          <w:marLeft w:val="0"/>
          <w:marRight w:val="0"/>
          <w:marTop w:val="0"/>
          <w:marBottom w:val="0"/>
          <w:divBdr>
            <w:top w:val="none" w:sz="0" w:space="0" w:color="auto"/>
            <w:left w:val="none" w:sz="0" w:space="0" w:color="auto"/>
            <w:bottom w:val="none" w:sz="0" w:space="0" w:color="auto"/>
            <w:right w:val="none" w:sz="0" w:space="0" w:color="auto"/>
          </w:divBdr>
        </w:div>
        <w:div w:id="1667827413">
          <w:marLeft w:val="0"/>
          <w:marRight w:val="0"/>
          <w:marTop w:val="0"/>
          <w:marBottom w:val="0"/>
          <w:divBdr>
            <w:top w:val="none" w:sz="0" w:space="0" w:color="auto"/>
            <w:left w:val="none" w:sz="0" w:space="0" w:color="auto"/>
            <w:bottom w:val="none" w:sz="0" w:space="0" w:color="auto"/>
            <w:right w:val="none" w:sz="0" w:space="0" w:color="auto"/>
          </w:divBdr>
        </w:div>
        <w:div w:id="741562047">
          <w:marLeft w:val="0"/>
          <w:marRight w:val="0"/>
          <w:marTop w:val="0"/>
          <w:marBottom w:val="0"/>
          <w:divBdr>
            <w:top w:val="none" w:sz="0" w:space="0" w:color="auto"/>
            <w:left w:val="none" w:sz="0" w:space="0" w:color="auto"/>
            <w:bottom w:val="none" w:sz="0" w:space="0" w:color="auto"/>
            <w:right w:val="none" w:sz="0" w:space="0" w:color="auto"/>
          </w:divBdr>
        </w:div>
        <w:div w:id="2060862741">
          <w:marLeft w:val="0"/>
          <w:marRight w:val="0"/>
          <w:marTop w:val="0"/>
          <w:marBottom w:val="0"/>
          <w:divBdr>
            <w:top w:val="none" w:sz="0" w:space="0" w:color="auto"/>
            <w:left w:val="none" w:sz="0" w:space="0" w:color="auto"/>
            <w:bottom w:val="none" w:sz="0" w:space="0" w:color="auto"/>
            <w:right w:val="none" w:sz="0" w:space="0" w:color="auto"/>
          </w:divBdr>
        </w:div>
        <w:div w:id="1653026856">
          <w:marLeft w:val="0"/>
          <w:marRight w:val="0"/>
          <w:marTop w:val="0"/>
          <w:marBottom w:val="0"/>
          <w:divBdr>
            <w:top w:val="none" w:sz="0" w:space="0" w:color="auto"/>
            <w:left w:val="none" w:sz="0" w:space="0" w:color="auto"/>
            <w:bottom w:val="none" w:sz="0" w:space="0" w:color="auto"/>
            <w:right w:val="none" w:sz="0" w:space="0" w:color="auto"/>
          </w:divBdr>
        </w:div>
        <w:div w:id="169026819">
          <w:marLeft w:val="0"/>
          <w:marRight w:val="0"/>
          <w:marTop w:val="0"/>
          <w:marBottom w:val="0"/>
          <w:divBdr>
            <w:top w:val="none" w:sz="0" w:space="0" w:color="auto"/>
            <w:left w:val="none" w:sz="0" w:space="0" w:color="auto"/>
            <w:bottom w:val="none" w:sz="0" w:space="0" w:color="auto"/>
            <w:right w:val="none" w:sz="0" w:space="0" w:color="auto"/>
          </w:divBdr>
        </w:div>
        <w:div w:id="1946379035">
          <w:marLeft w:val="0"/>
          <w:marRight w:val="0"/>
          <w:marTop w:val="0"/>
          <w:marBottom w:val="0"/>
          <w:divBdr>
            <w:top w:val="none" w:sz="0" w:space="0" w:color="auto"/>
            <w:left w:val="none" w:sz="0" w:space="0" w:color="auto"/>
            <w:bottom w:val="none" w:sz="0" w:space="0" w:color="auto"/>
            <w:right w:val="none" w:sz="0" w:space="0" w:color="auto"/>
          </w:divBdr>
        </w:div>
        <w:div w:id="996803058">
          <w:marLeft w:val="0"/>
          <w:marRight w:val="0"/>
          <w:marTop w:val="0"/>
          <w:marBottom w:val="0"/>
          <w:divBdr>
            <w:top w:val="none" w:sz="0" w:space="0" w:color="auto"/>
            <w:left w:val="none" w:sz="0" w:space="0" w:color="auto"/>
            <w:bottom w:val="none" w:sz="0" w:space="0" w:color="auto"/>
            <w:right w:val="none" w:sz="0" w:space="0" w:color="auto"/>
          </w:divBdr>
        </w:div>
        <w:div w:id="536284873">
          <w:marLeft w:val="0"/>
          <w:marRight w:val="0"/>
          <w:marTop w:val="0"/>
          <w:marBottom w:val="0"/>
          <w:divBdr>
            <w:top w:val="none" w:sz="0" w:space="0" w:color="auto"/>
            <w:left w:val="none" w:sz="0" w:space="0" w:color="auto"/>
            <w:bottom w:val="none" w:sz="0" w:space="0" w:color="auto"/>
            <w:right w:val="none" w:sz="0" w:space="0" w:color="auto"/>
          </w:divBdr>
        </w:div>
        <w:div w:id="1177113575">
          <w:marLeft w:val="0"/>
          <w:marRight w:val="0"/>
          <w:marTop w:val="0"/>
          <w:marBottom w:val="0"/>
          <w:divBdr>
            <w:top w:val="none" w:sz="0" w:space="0" w:color="auto"/>
            <w:left w:val="none" w:sz="0" w:space="0" w:color="auto"/>
            <w:bottom w:val="none" w:sz="0" w:space="0" w:color="auto"/>
            <w:right w:val="none" w:sz="0" w:space="0" w:color="auto"/>
          </w:divBdr>
        </w:div>
      </w:divsChild>
    </w:div>
    <w:div w:id="1919754362">
      <w:bodyDiv w:val="1"/>
      <w:marLeft w:val="0"/>
      <w:marRight w:val="0"/>
      <w:marTop w:val="0"/>
      <w:marBottom w:val="0"/>
      <w:divBdr>
        <w:top w:val="none" w:sz="0" w:space="0" w:color="auto"/>
        <w:left w:val="none" w:sz="0" w:space="0" w:color="auto"/>
        <w:bottom w:val="none" w:sz="0" w:space="0" w:color="auto"/>
        <w:right w:val="none" w:sz="0" w:space="0" w:color="auto"/>
      </w:divBdr>
    </w:div>
    <w:div w:id="1939633785">
      <w:bodyDiv w:val="1"/>
      <w:marLeft w:val="0"/>
      <w:marRight w:val="0"/>
      <w:marTop w:val="0"/>
      <w:marBottom w:val="0"/>
      <w:divBdr>
        <w:top w:val="none" w:sz="0" w:space="0" w:color="auto"/>
        <w:left w:val="none" w:sz="0" w:space="0" w:color="auto"/>
        <w:bottom w:val="none" w:sz="0" w:space="0" w:color="auto"/>
        <w:right w:val="none" w:sz="0" w:space="0" w:color="auto"/>
      </w:divBdr>
    </w:div>
    <w:div w:id="1988706793">
      <w:bodyDiv w:val="1"/>
      <w:marLeft w:val="0"/>
      <w:marRight w:val="0"/>
      <w:marTop w:val="0"/>
      <w:marBottom w:val="0"/>
      <w:divBdr>
        <w:top w:val="none" w:sz="0" w:space="0" w:color="auto"/>
        <w:left w:val="none" w:sz="0" w:space="0" w:color="auto"/>
        <w:bottom w:val="none" w:sz="0" w:space="0" w:color="auto"/>
        <w:right w:val="none" w:sz="0" w:space="0" w:color="auto"/>
      </w:divBdr>
    </w:div>
    <w:div w:id="2018270892">
      <w:bodyDiv w:val="1"/>
      <w:marLeft w:val="0"/>
      <w:marRight w:val="0"/>
      <w:marTop w:val="0"/>
      <w:marBottom w:val="0"/>
      <w:divBdr>
        <w:top w:val="none" w:sz="0" w:space="0" w:color="auto"/>
        <w:left w:val="none" w:sz="0" w:space="0" w:color="auto"/>
        <w:bottom w:val="none" w:sz="0" w:space="0" w:color="auto"/>
        <w:right w:val="none" w:sz="0" w:space="0" w:color="auto"/>
      </w:divBdr>
    </w:div>
    <w:div w:id="2019454817">
      <w:bodyDiv w:val="1"/>
      <w:marLeft w:val="0"/>
      <w:marRight w:val="0"/>
      <w:marTop w:val="0"/>
      <w:marBottom w:val="0"/>
      <w:divBdr>
        <w:top w:val="none" w:sz="0" w:space="0" w:color="auto"/>
        <w:left w:val="none" w:sz="0" w:space="0" w:color="auto"/>
        <w:bottom w:val="none" w:sz="0" w:space="0" w:color="auto"/>
        <w:right w:val="none" w:sz="0" w:space="0" w:color="auto"/>
      </w:divBdr>
      <w:divsChild>
        <w:div w:id="1058016898">
          <w:marLeft w:val="0"/>
          <w:marRight w:val="0"/>
          <w:marTop w:val="0"/>
          <w:marBottom w:val="0"/>
          <w:divBdr>
            <w:top w:val="none" w:sz="0" w:space="0" w:color="auto"/>
            <w:left w:val="none" w:sz="0" w:space="0" w:color="auto"/>
            <w:bottom w:val="none" w:sz="0" w:space="0" w:color="auto"/>
            <w:right w:val="none" w:sz="0" w:space="0" w:color="auto"/>
          </w:divBdr>
        </w:div>
        <w:div w:id="399523109">
          <w:marLeft w:val="0"/>
          <w:marRight w:val="0"/>
          <w:marTop w:val="0"/>
          <w:marBottom w:val="0"/>
          <w:divBdr>
            <w:top w:val="none" w:sz="0" w:space="0" w:color="auto"/>
            <w:left w:val="none" w:sz="0" w:space="0" w:color="auto"/>
            <w:bottom w:val="none" w:sz="0" w:space="0" w:color="auto"/>
            <w:right w:val="none" w:sz="0" w:space="0" w:color="auto"/>
          </w:divBdr>
        </w:div>
        <w:div w:id="1245913252">
          <w:marLeft w:val="0"/>
          <w:marRight w:val="0"/>
          <w:marTop w:val="0"/>
          <w:marBottom w:val="0"/>
          <w:divBdr>
            <w:top w:val="none" w:sz="0" w:space="0" w:color="auto"/>
            <w:left w:val="none" w:sz="0" w:space="0" w:color="auto"/>
            <w:bottom w:val="none" w:sz="0" w:space="0" w:color="auto"/>
            <w:right w:val="none" w:sz="0" w:space="0" w:color="auto"/>
          </w:divBdr>
        </w:div>
        <w:div w:id="890925942">
          <w:marLeft w:val="0"/>
          <w:marRight w:val="0"/>
          <w:marTop w:val="0"/>
          <w:marBottom w:val="0"/>
          <w:divBdr>
            <w:top w:val="none" w:sz="0" w:space="0" w:color="auto"/>
            <w:left w:val="none" w:sz="0" w:space="0" w:color="auto"/>
            <w:bottom w:val="none" w:sz="0" w:space="0" w:color="auto"/>
            <w:right w:val="none" w:sz="0" w:space="0" w:color="auto"/>
          </w:divBdr>
        </w:div>
        <w:div w:id="441002025">
          <w:marLeft w:val="0"/>
          <w:marRight w:val="0"/>
          <w:marTop w:val="0"/>
          <w:marBottom w:val="0"/>
          <w:divBdr>
            <w:top w:val="none" w:sz="0" w:space="0" w:color="auto"/>
            <w:left w:val="none" w:sz="0" w:space="0" w:color="auto"/>
            <w:bottom w:val="none" w:sz="0" w:space="0" w:color="auto"/>
            <w:right w:val="none" w:sz="0" w:space="0" w:color="auto"/>
          </w:divBdr>
        </w:div>
        <w:div w:id="1213613487">
          <w:marLeft w:val="0"/>
          <w:marRight w:val="0"/>
          <w:marTop w:val="0"/>
          <w:marBottom w:val="0"/>
          <w:divBdr>
            <w:top w:val="none" w:sz="0" w:space="0" w:color="auto"/>
            <w:left w:val="none" w:sz="0" w:space="0" w:color="auto"/>
            <w:bottom w:val="none" w:sz="0" w:space="0" w:color="auto"/>
            <w:right w:val="none" w:sz="0" w:space="0" w:color="auto"/>
          </w:divBdr>
        </w:div>
        <w:div w:id="1689522419">
          <w:marLeft w:val="0"/>
          <w:marRight w:val="0"/>
          <w:marTop w:val="0"/>
          <w:marBottom w:val="0"/>
          <w:divBdr>
            <w:top w:val="none" w:sz="0" w:space="0" w:color="auto"/>
            <w:left w:val="none" w:sz="0" w:space="0" w:color="auto"/>
            <w:bottom w:val="none" w:sz="0" w:space="0" w:color="auto"/>
            <w:right w:val="none" w:sz="0" w:space="0" w:color="auto"/>
          </w:divBdr>
        </w:div>
        <w:div w:id="949119626">
          <w:marLeft w:val="0"/>
          <w:marRight w:val="0"/>
          <w:marTop w:val="0"/>
          <w:marBottom w:val="0"/>
          <w:divBdr>
            <w:top w:val="none" w:sz="0" w:space="0" w:color="auto"/>
            <w:left w:val="none" w:sz="0" w:space="0" w:color="auto"/>
            <w:bottom w:val="none" w:sz="0" w:space="0" w:color="auto"/>
            <w:right w:val="none" w:sz="0" w:space="0" w:color="auto"/>
          </w:divBdr>
        </w:div>
        <w:div w:id="1425684357">
          <w:marLeft w:val="0"/>
          <w:marRight w:val="0"/>
          <w:marTop w:val="0"/>
          <w:marBottom w:val="0"/>
          <w:divBdr>
            <w:top w:val="none" w:sz="0" w:space="0" w:color="auto"/>
            <w:left w:val="none" w:sz="0" w:space="0" w:color="auto"/>
            <w:bottom w:val="none" w:sz="0" w:space="0" w:color="auto"/>
            <w:right w:val="none" w:sz="0" w:space="0" w:color="auto"/>
          </w:divBdr>
        </w:div>
        <w:div w:id="1997876000">
          <w:marLeft w:val="0"/>
          <w:marRight w:val="0"/>
          <w:marTop w:val="0"/>
          <w:marBottom w:val="0"/>
          <w:divBdr>
            <w:top w:val="none" w:sz="0" w:space="0" w:color="auto"/>
            <w:left w:val="none" w:sz="0" w:space="0" w:color="auto"/>
            <w:bottom w:val="none" w:sz="0" w:space="0" w:color="auto"/>
            <w:right w:val="none" w:sz="0" w:space="0" w:color="auto"/>
          </w:divBdr>
        </w:div>
        <w:div w:id="71659320">
          <w:marLeft w:val="0"/>
          <w:marRight w:val="0"/>
          <w:marTop w:val="0"/>
          <w:marBottom w:val="0"/>
          <w:divBdr>
            <w:top w:val="none" w:sz="0" w:space="0" w:color="auto"/>
            <w:left w:val="none" w:sz="0" w:space="0" w:color="auto"/>
            <w:bottom w:val="none" w:sz="0" w:space="0" w:color="auto"/>
            <w:right w:val="none" w:sz="0" w:space="0" w:color="auto"/>
          </w:divBdr>
        </w:div>
        <w:div w:id="1743722515">
          <w:marLeft w:val="0"/>
          <w:marRight w:val="0"/>
          <w:marTop w:val="0"/>
          <w:marBottom w:val="0"/>
          <w:divBdr>
            <w:top w:val="none" w:sz="0" w:space="0" w:color="auto"/>
            <w:left w:val="none" w:sz="0" w:space="0" w:color="auto"/>
            <w:bottom w:val="none" w:sz="0" w:space="0" w:color="auto"/>
            <w:right w:val="none" w:sz="0" w:space="0" w:color="auto"/>
          </w:divBdr>
        </w:div>
        <w:div w:id="281573066">
          <w:marLeft w:val="0"/>
          <w:marRight w:val="0"/>
          <w:marTop w:val="0"/>
          <w:marBottom w:val="0"/>
          <w:divBdr>
            <w:top w:val="none" w:sz="0" w:space="0" w:color="auto"/>
            <w:left w:val="none" w:sz="0" w:space="0" w:color="auto"/>
            <w:bottom w:val="none" w:sz="0" w:space="0" w:color="auto"/>
            <w:right w:val="none" w:sz="0" w:space="0" w:color="auto"/>
          </w:divBdr>
        </w:div>
        <w:div w:id="1467504634">
          <w:marLeft w:val="0"/>
          <w:marRight w:val="0"/>
          <w:marTop w:val="0"/>
          <w:marBottom w:val="0"/>
          <w:divBdr>
            <w:top w:val="none" w:sz="0" w:space="0" w:color="auto"/>
            <w:left w:val="none" w:sz="0" w:space="0" w:color="auto"/>
            <w:bottom w:val="none" w:sz="0" w:space="0" w:color="auto"/>
            <w:right w:val="none" w:sz="0" w:space="0" w:color="auto"/>
          </w:divBdr>
        </w:div>
        <w:div w:id="1145273012">
          <w:marLeft w:val="0"/>
          <w:marRight w:val="0"/>
          <w:marTop w:val="0"/>
          <w:marBottom w:val="0"/>
          <w:divBdr>
            <w:top w:val="none" w:sz="0" w:space="0" w:color="auto"/>
            <w:left w:val="none" w:sz="0" w:space="0" w:color="auto"/>
            <w:bottom w:val="none" w:sz="0" w:space="0" w:color="auto"/>
            <w:right w:val="none" w:sz="0" w:space="0" w:color="auto"/>
          </w:divBdr>
        </w:div>
        <w:div w:id="1705211663">
          <w:marLeft w:val="0"/>
          <w:marRight w:val="0"/>
          <w:marTop w:val="0"/>
          <w:marBottom w:val="0"/>
          <w:divBdr>
            <w:top w:val="none" w:sz="0" w:space="0" w:color="auto"/>
            <w:left w:val="none" w:sz="0" w:space="0" w:color="auto"/>
            <w:bottom w:val="none" w:sz="0" w:space="0" w:color="auto"/>
            <w:right w:val="none" w:sz="0" w:space="0" w:color="auto"/>
          </w:divBdr>
        </w:div>
        <w:div w:id="529802329">
          <w:marLeft w:val="0"/>
          <w:marRight w:val="0"/>
          <w:marTop w:val="0"/>
          <w:marBottom w:val="0"/>
          <w:divBdr>
            <w:top w:val="none" w:sz="0" w:space="0" w:color="auto"/>
            <w:left w:val="none" w:sz="0" w:space="0" w:color="auto"/>
            <w:bottom w:val="none" w:sz="0" w:space="0" w:color="auto"/>
            <w:right w:val="none" w:sz="0" w:space="0" w:color="auto"/>
          </w:divBdr>
        </w:div>
        <w:div w:id="133301919">
          <w:marLeft w:val="0"/>
          <w:marRight w:val="0"/>
          <w:marTop w:val="0"/>
          <w:marBottom w:val="0"/>
          <w:divBdr>
            <w:top w:val="none" w:sz="0" w:space="0" w:color="auto"/>
            <w:left w:val="none" w:sz="0" w:space="0" w:color="auto"/>
            <w:bottom w:val="none" w:sz="0" w:space="0" w:color="auto"/>
            <w:right w:val="none" w:sz="0" w:space="0" w:color="auto"/>
          </w:divBdr>
        </w:div>
        <w:div w:id="2113236688">
          <w:marLeft w:val="0"/>
          <w:marRight w:val="0"/>
          <w:marTop w:val="0"/>
          <w:marBottom w:val="0"/>
          <w:divBdr>
            <w:top w:val="none" w:sz="0" w:space="0" w:color="auto"/>
            <w:left w:val="none" w:sz="0" w:space="0" w:color="auto"/>
            <w:bottom w:val="none" w:sz="0" w:space="0" w:color="auto"/>
            <w:right w:val="none" w:sz="0" w:space="0" w:color="auto"/>
          </w:divBdr>
        </w:div>
        <w:div w:id="1529290996">
          <w:marLeft w:val="0"/>
          <w:marRight w:val="0"/>
          <w:marTop w:val="0"/>
          <w:marBottom w:val="0"/>
          <w:divBdr>
            <w:top w:val="none" w:sz="0" w:space="0" w:color="auto"/>
            <w:left w:val="none" w:sz="0" w:space="0" w:color="auto"/>
            <w:bottom w:val="none" w:sz="0" w:space="0" w:color="auto"/>
            <w:right w:val="none" w:sz="0" w:space="0" w:color="auto"/>
          </w:divBdr>
        </w:div>
        <w:div w:id="1204900132">
          <w:marLeft w:val="0"/>
          <w:marRight w:val="0"/>
          <w:marTop w:val="0"/>
          <w:marBottom w:val="0"/>
          <w:divBdr>
            <w:top w:val="none" w:sz="0" w:space="0" w:color="auto"/>
            <w:left w:val="none" w:sz="0" w:space="0" w:color="auto"/>
            <w:bottom w:val="none" w:sz="0" w:space="0" w:color="auto"/>
            <w:right w:val="none" w:sz="0" w:space="0" w:color="auto"/>
          </w:divBdr>
        </w:div>
      </w:divsChild>
    </w:div>
    <w:div w:id="2060469876">
      <w:bodyDiv w:val="1"/>
      <w:marLeft w:val="0"/>
      <w:marRight w:val="0"/>
      <w:marTop w:val="0"/>
      <w:marBottom w:val="0"/>
      <w:divBdr>
        <w:top w:val="none" w:sz="0" w:space="0" w:color="auto"/>
        <w:left w:val="none" w:sz="0" w:space="0" w:color="auto"/>
        <w:bottom w:val="none" w:sz="0" w:space="0" w:color="auto"/>
        <w:right w:val="none" w:sz="0" w:space="0" w:color="auto"/>
      </w:divBdr>
    </w:div>
    <w:div w:id="2082369069">
      <w:bodyDiv w:val="1"/>
      <w:marLeft w:val="0"/>
      <w:marRight w:val="0"/>
      <w:marTop w:val="0"/>
      <w:marBottom w:val="0"/>
      <w:divBdr>
        <w:top w:val="none" w:sz="0" w:space="0" w:color="auto"/>
        <w:left w:val="none" w:sz="0" w:space="0" w:color="auto"/>
        <w:bottom w:val="none" w:sz="0" w:space="0" w:color="auto"/>
        <w:right w:val="none" w:sz="0" w:space="0" w:color="auto"/>
      </w:divBdr>
      <w:divsChild>
        <w:div w:id="295843882">
          <w:marLeft w:val="0"/>
          <w:marRight w:val="0"/>
          <w:marTop w:val="0"/>
          <w:marBottom w:val="0"/>
          <w:divBdr>
            <w:top w:val="none" w:sz="0" w:space="0" w:color="auto"/>
            <w:left w:val="none" w:sz="0" w:space="0" w:color="auto"/>
            <w:bottom w:val="none" w:sz="0" w:space="0" w:color="auto"/>
            <w:right w:val="none" w:sz="0" w:space="0" w:color="auto"/>
          </w:divBdr>
        </w:div>
        <w:div w:id="1218055948">
          <w:marLeft w:val="0"/>
          <w:marRight w:val="0"/>
          <w:marTop w:val="0"/>
          <w:marBottom w:val="0"/>
          <w:divBdr>
            <w:top w:val="none" w:sz="0" w:space="0" w:color="auto"/>
            <w:left w:val="none" w:sz="0" w:space="0" w:color="auto"/>
            <w:bottom w:val="none" w:sz="0" w:space="0" w:color="auto"/>
            <w:right w:val="none" w:sz="0" w:space="0" w:color="auto"/>
          </w:divBdr>
        </w:div>
        <w:div w:id="1851140601">
          <w:marLeft w:val="0"/>
          <w:marRight w:val="0"/>
          <w:marTop w:val="0"/>
          <w:marBottom w:val="0"/>
          <w:divBdr>
            <w:top w:val="none" w:sz="0" w:space="0" w:color="auto"/>
            <w:left w:val="none" w:sz="0" w:space="0" w:color="auto"/>
            <w:bottom w:val="none" w:sz="0" w:space="0" w:color="auto"/>
            <w:right w:val="none" w:sz="0" w:space="0" w:color="auto"/>
          </w:divBdr>
        </w:div>
        <w:div w:id="1366977087">
          <w:marLeft w:val="0"/>
          <w:marRight w:val="0"/>
          <w:marTop w:val="0"/>
          <w:marBottom w:val="0"/>
          <w:divBdr>
            <w:top w:val="none" w:sz="0" w:space="0" w:color="auto"/>
            <w:left w:val="none" w:sz="0" w:space="0" w:color="auto"/>
            <w:bottom w:val="none" w:sz="0" w:space="0" w:color="auto"/>
            <w:right w:val="none" w:sz="0" w:space="0" w:color="auto"/>
          </w:divBdr>
        </w:div>
        <w:div w:id="1282540078">
          <w:marLeft w:val="0"/>
          <w:marRight w:val="0"/>
          <w:marTop w:val="0"/>
          <w:marBottom w:val="0"/>
          <w:divBdr>
            <w:top w:val="none" w:sz="0" w:space="0" w:color="auto"/>
            <w:left w:val="none" w:sz="0" w:space="0" w:color="auto"/>
            <w:bottom w:val="none" w:sz="0" w:space="0" w:color="auto"/>
            <w:right w:val="none" w:sz="0" w:space="0" w:color="auto"/>
          </w:divBdr>
        </w:div>
        <w:div w:id="800423681">
          <w:marLeft w:val="0"/>
          <w:marRight w:val="0"/>
          <w:marTop w:val="0"/>
          <w:marBottom w:val="0"/>
          <w:divBdr>
            <w:top w:val="none" w:sz="0" w:space="0" w:color="auto"/>
            <w:left w:val="none" w:sz="0" w:space="0" w:color="auto"/>
            <w:bottom w:val="none" w:sz="0" w:space="0" w:color="auto"/>
            <w:right w:val="none" w:sz="0" w:space="0" w:color="auto"/>
          </w:divBdr>
        </w:div>
        <w:div w:id="1558737583">
          <w:marLeft w:val="0"/>
          <w:marRight w:val="0"/>
          <w:marTop w:val="0"/>
          <w:marBottom w:val="0"/>
          <w:divBdr>
            <w:top w:val="none" w:sz="0" w:space="0" w:color="auto"/>
            <w:left w:val="none" w:sz="0" w:space="0" w:color="auto"/>
            <w:bottom w:val="none" w:sz="0" w:space="0" w:color="auto"/>
            <w:right w:val="none" w:sz="0" w:space="0" w:color="auto"/>
          </w:divBdr>
        </w:div>
        <w:div w:id="1421173953">
          <w:marLeft w:val="0"/>
          <w:marRight w:val="0"/>
          <w:marTop w:val="0"/>
          <w:marBottom w:val="0"/>
          <w:divBdr>
            <w:top w:val="none" w:sz="0" w:space="0" w:color="auto"/>
            <w:left w:val="none" w:sz="0" w:space="0" w:color="auto"/>
            <w:bottom w:val="none" w:sz="0" w:space="0" w:color="auto"/>
            <w:right w:val="none" w:sz="0" w:space="0" w:color="auto"/>
          </w:divBdr>
        </w:div>
        <w:div w:id="1084254797">
          <w:marLeft w:val="0"/>
          <w:marRight w:val="0"/>
          <w:marTop w:val="0"/>
          <w:marBottom w:val="0"/>
          <w:divBdr>
            <w:top w:val="none" w:sz="0" w:space="0" w:color="auto"/>
            <w:left w:val="none" w:sz="0" w:space="0" w:color="auto"/>
            <w:bottom w:val="none" w:sz="0" w:space="0" w:color="auto"/>
            <w:right w:val="none" w:sz="0" w:space="0" w:color="auto"/>
          </w:divBdr>
        </w:div>
        <w:div w:id="1595047630">
          <w:marLeft w:val="0"/>
          <w:marRight w:val="0"/>
          <w:marTop w:val="0"/>
          <w:marBottom w:val="0"/>
          <w:divBdr>
            <w:top w:val="none" w:sz="0" w:space="0" w:color="auto"/>
            <w:left w:val="none" w:sz="0" w:space="0" w:color="auto"/>
            <w:bottom w:val="none" w:sz="0" w:space="0" w:color="auto"/>
            <w:right w:val="none" w:sz="0" w:space="0" w:color="auto"/>
          </w:divBdr>
        </w:div>
        <w:div w:id="2126197034">
          <w:marLeft w:val="0"/>
          <w:marRight w:val="0"/>
          <w:marTop w:val="0"/>
          <w:marBottom w:val="0"/>
          <w:divBdr>
            <w:top w:val="none" w:sz="0" w:space="0" w:color="auto"/>
            <w:left w:val="none" w:sz="0" w:space="0" w:color="auto"/>
            <w:bottom w:val="none" w:sz="0" w:space="0" w:color="auto"/>
            <w:right w:val="none" w:sz="0" w:space="0" w:color="auto"/>
          </w:divBdr>
        </w:div>
        <w:div w:id="695083024">
          <w:marLeft w:val="0"/>
          <w:marRight w:val="0"/>
          <w:marTop w:val="0"/>
          <w:marBottom w:val="0"/>
          <w:divBdr>
            <w:top w:val="none" w:sz="0" w:space="0" w:color="auto"/>
            <w:left w:val="none" w:sz="0" w:space="0" w:color="auto"/>
            <w:bottom w:val="none" w:sz="0" w:space="0" w:color="auto"/>
            <w:right w:val="none" w:sz="0" w:space="0" w:color="auto"/>
          </w:divBdr>
        </w:div>
        <w:div w:id="146867874">
          <w:marLeft w:val="0"/>
          <w:marRight w:val="0"/>
          <w:marTop w:val="0"/>
          <w:marBottom w:val="0"/>
          <w:divBdr>
            <w:top w:val="none" w:sz="0" w:space="0" w:color="auto"/>
            <w:left w:val="none" w:sz="0" w:space="0" w:color="auto"/>
            <w:bottom w:val="none" w:sz="0" w:space="0" w:color="auto"/>
            <w:right w:val="none" w:sz="0" w:space="0" w:color="auto"/>
          </w:divBdr>
        </w:div>
        <w:div w:id="41635762">
          <w:marLeft w:val="0"/>
          <w:marRight w:val="0"/>
          <w:marTop w:val="0"/>
          <w:marBottom w:val="0"/>
          <w:divBdr>
            <w:top w:val="none" w:sz="0" w:space="0" w:color="auto"/>
            <w:left w:val="none" w:sz="0" w:space="0" w:color="auto"/>
            <w:bottom w:val="none" w:sz="0" w:space="0" w:color="auto"/>
            <w:right w:val="none" w:sz="0" w:space="0" w:color="auto"/>
          </w:divBdr>
        </w:div>
        <w:div w:id="294020337">
          <w:marLeft w:val="0"/>
          <w:marRight w:val="0"/>
          <w:marTop w:val="0"/>
          <w:marBottom w:val="0"/>
          <w:divBdr>
            <w:top w:val="none" w:sz="0" w:space="0" w:color="auto"/>
            <w:left w:val="none" w:sz="0" w:space="0" w:color="auto"/>
            <w:bottom w:val="none" w:sz="0" w:space="0" w:color="auto"/>
            <w:right w:val="none" w:sz="0" w:space="0" w:color="auto"/>
          </w:divBdr>
        </w:div>
        <w:div w:id="796293184">
          <w:marLeft w:val="0"/>
          <w:marRight w:val="0"/>
          <w:marTop w:val="0"/>
          <w:marBottom w:val="0"/>
          <w:divBdr>
            <w:top w:val="none" w:sz="0" w:space="0" w:color="auto"/>
            <w:left w:val="none" w:sz="0" w:space="0" w:color="auto"/>
            <w:bottom w:val="none" w:sz="0" w:space="0" w:color="auto"/>
            <w:right w:val="none" w:sz="0" w:space="0" w:color="auto"/>
          </w:divBdr>
        </w:div>
        <w:div w:id="347104406">
          <w:marLeft w:val="0"/>
          <w:marRight w:val="0"/>
          <w:marTop w:val="0"/>
          <w:marBottom w:val="0"/>
          <w:divBdr>
            <w:top w:val="none" w:sz="0" w:space="0" w:color="auto"/>
            <w:left w:val="none" w:sz="0" w:space="0" w:color="auto"/>
            <w:bottom w:val="none" w:sz="0" w:space="0" w:color="auto"/>
            <w:right w:val="none" w:sz="0" w:space="0" w:color="auto"/>
          </w:divBdr>
        </w:div>
        <w:div w:id="1869026036">
          <w:marLeft w:val="0"/>
          <w:marRight w:val="0"/>
          <w:marTop w:val="0"/>
          <w:marBottom w:val="0"/>
          <w:divBdr>
            <w:top w:val="none" w:sz="0" w:space="0" w:color="auto"/>
            <w:left w:val="none" w:sz="0" w:space="0" w:color="auto"/>
            <w:bottom w:val="none" w:sz="0" w:space="0" w:color="auto"/>
            <w:right w:val="none" w:sz="0" w:space="0" w:color="auto"/>
          </w:divBdr>
        </w:div>
        <w:div w:id="2055883749">
          <w:marLeft w:val="0"/>
          <w:marRight w:val="0"/>
          <w:marTop w:val="0"/>
          <w:marBottom w:val="0"/>
          <w:divBdr>
            <w:top w:val="none" w:sz="0" w:space="0" w:color="auto"/>
            <w:left w:val="none" w:sz="0" w:space="0" w:color="auto"/>
            <w:bottom w:val="none" w:sz="0" w:space="0" w:color="auto"/>
            <w:right w:val="none" w:sz="0" w:space="0" w:color="auto"/>
          </w:divBdr>
        </w:div>
        <w:div w:id="632712117">
          <w:marLeft w:val="0"/>
          <w:marRight w:val="0"/>
          <w:marTop w:val="0"/>
          <w:marBottom w:val="0"/>
          <w:divBdr>
            <w:top w:val="none" w:sz="0" w:space="0" w:color="auto"/>
            <w:left w:val="none" w:sz="0" w:space="0" w:color="auto"/>
            <w:bottom w:val="none" w:sz="0" w:space="0" w:color="auto"/>
            <w:right w:val="none" w:sz="0" w:space="0" w:color="auto"/>
          </w:divBdr>
        </w:div>
        <w:div w:id="1815217846">
          <w:marLeft w:val="0"/>
          <w:marRight w:val="0"/>
          <w:marTop w:val="0"/>
          <w:marBottom w:val="0"/>
          <w:divBdr>
            <w:top w:val="none" w:sz="0" w:space="0" w:color="auto"/>
            <w:left w:val="none" w:sz="0" w:space="0" w:color="auto"/>
            <w:bottom w:val="none" w:sz="0" w:space="0" w:color="auto"/>
            <w:right w:val="none" w:sz="0" w:space="0" w:color="auto"/>
          </w:divBdr>
        </w:div>
        <w:div w:id="327175919">
          <w:marLeft w:val="0"/>
          <w:marRight w:val="0"/>
          <w:marTop w:val="0"/>
          <w:marBottom w:val="0"/>
          <w:divBdr>
            <w:top w:val="none" w:sz="0" w:space="0" w:color="auto"/>
            <w:left w:val="none" w:sz="0" w:space="0" w:color="auto"/>
            <w:bottom w:val="none" w:sz="0" w:space="0" w:color="auto"/>
            <w:right w:val="none" w:sz="0" w:space="0" w:color="auto"/>
          </w:divBdr>
        </w:div>
        <w:div w:id="917254001">
          <w:marLeft w:val="0"/>
          <w:marRight w:val="0"/>
          <w:marTop w:val="0"/>
          <w:marBottom w:val="0"/>
          <w:divBdr>
            <w:top w:val="none" w:sz="0" w:space="0" w:color="auto"/>
            <w:left w:val="none" w:sz="0" w:space="0" w:color="auto"/>
            <w:bottom w:val="none" w:sz="0" w:space="0" w:color="auto"/>
            <w:right w:val="none" w:sz="0" w:space="0" w:color="auto"/>
          </w:divBdr>
        </w:div>
        <w:div w:id="1542277926">
          <w:marLeft w:val="0"/>
          <w:marRight w:val="0"/>
          <w:marTop w:val="0"/>
          <w:marBottom w:val="0"/>
          <w:divBdr>
            <w:top w:val="none" w:sz="0" w:space="0" w:color="auto"/>
            <w:left w:val="none" w:sz="0" w:space="0" w:color="auto"/>
            <w:bottom w:val="none" w:sz="0" w:space="0" w:color="auto"/>
            <w:right w:val="none" w:sz="0" w:space="0" w:color="auto"/>
          </w:divBdr>
        </w:div>
        <w:div w:id="19402096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gov.uk/government/publications/english-devolution-white-paper-power-and-partnership-foundations-for-growth/english-devolution-white-paper" TargetMode="External"/></Relationships>
</file>

<file path=word/_rels/footnotes.xml.rels><?xml version="1.0" encoding="UTF-8" standalone="yes"?>
<Relationships xmlns="http://schemas.openxmlformats.org/package/2006/relationships"><Relationship Id="rId117" Type="http://schemas.openxmlformats.org/officeDocument/2006/relationships/hyperlink" Target="https://www.oxford.gov.uk/news/article/1612/oxford-city-council-awarded-local-authority-of-sanctuary-accreditation%23:~:text=Oxford%252520City%252520Council%252520has%252520been,to%252520help%252520the%252520city's%252520economy." TargetMode="External"/><Relationship Id="rId21" Type="http://schemas.openxmlformats.org/officeDocument/2006/relationships/hyperlink" Target="https://www.refworld.org/legal/general/hrc/2004/en/52451" TargetMode="External"/><Relationship Id="rId42" Type="http://schemas.openxmlformats.org/officeDocument/2006/relationships/hyperlink" Target="https://mycouncil.oxford.gov.uk/documents/s83188/APPENDIX%204%20Treasury%20Management%20Strategy%20-%20ESG%20Policy.pdf" TargetMode="External"/><Relationship Id="rId63" Type="http://schemas.openxmlformats.org/officeDocument/2006/relationships/hyperlink" Target="https://www.legislation.gov.uk/ukpga/2023/54/contents" TargetMode="External"/><Relationship Id="rId84" Type="http://schemas.openxmlformats.org/officeDocument/2006/relationships/hyperlink" Target="https://www.oxford.gov.uk/downloads/file/858/thriving-communities-strategy-2023-2027" TargetMode="External"/><Relationship Id="rId138" Type="http://schemas.openxmlformats.org/officeDocument/2006/relationships/hyperlink" Target="https://docs.un.org/en/A/HRC/57/L.6" TargetMode="External"/><Relationship Id="rId159" Type="http://schemas.openxmlformats.org/officeDocument/2006/relationships/hyperlink" Target="https://mycouncil.oxford.gov.uk/documents/s83184/Treasury%20Management%20Strategy%202025%2026%20v4.pdf" TargetMode="External"/><Relationship Id="rId170" Type="http://schemas.openxmlformats.org/officeDocument/2006/relationships/hyperlink" Target="https://www.ohchr.org/en/statements/2024/09/un-experts-warn-international-order-knifes-edge-urge-states-comply-icj-advisory" TargetMode="External"/><Relationship Id="rId191" Type="http://schemas.openxmlformats.org/officeDocument/2006/relationships/hyperlink" Target="https://palestinecampaign.org/wp-content/uploads/Barclays-report-May-2024-v3-FINAL.pdf" TargetMode="External"/><Relationship Id="rId205" Type="http://schemas.openxmlformats.org/officeDocument/2006/relationships/hyperlink" Target="https://www.icj-cij.org/sites/default/files/case-related/192/192-20240328-ord-01-00-en.pdf" TargetMode="External"/><Relationship Id="rId226" Type="http://schemas.openxmlformats.org/officeDocument/2006/relationships/hyperlink" Target="https://www.whoprofits.org/companies/all" TargetMode="External"/><Relationship Id="rId247" Type="http://schemas.openxmlformats.org/officeDocument/2006/relationships/hyperlink" Target="https://eur01.safelinks.protection.outlook.com/?url=https%3A%2F%2Fcommonslibrary.parliament.uk%2Fresearch-briefings%2Fcbp-7671%2F&amp;data=05%7C02%7CJMALTON%40oxford.gov.uk%7Ce31cb4a2b21e4c43fefb08dd61952670%7C9f3d0f395e2b4f889d43e9344f9aa02d%7C0%7C0%7C638774015398140293%7CUnknown%7CTWFpbGZsb3d8eyJFbXB0eU1hcGkiOnRydWUsIlYiOiIwLjAuMDAwMCIsIlAiOiJXaW4zMiIsIkFOIjoiTWFpbCIsIldUIjoyfQ%3D%3D%7C0%7C%7C%7C&amp;sdata=O2SFdOpj%2BELLSU7%2Fod0Gd5MnpkIfvKBG6XKJvKyjS68%3D&amp;reserved=0" TargetMode="External"/><Relationship Id="rId107" Type="http://schemas.openxmlformats.org/officeDocument/2006/relationships/hyperlink" Target="https://www.ohchr.org/sites/default/files/documents/hrbodies/hrcouncil/sessions-regular/session31/database-hrc3136/23-06-30-Update-israeli-settlement-opt-database-hrc3136.pdf" TargetMode="External"/><Relationship Id="rId11" Type="http://schemas.openxmlformats.org/officeDocument/2006/relationships/hyperlink" Target="https://www.icj-cij.org/sites/default/files/case-related/192/192-20240328-ord-01-00-en.pdf" TargetMode="External"/><Relationship Id="rId32" Type="http://schemas.openxmlformats.org/officeDocument/2006/relationships/hyperlink" Target="https://mycouncil.oxfordshire.gov.uk/documents/s71240/PFC20240607R19%20June%2024%20-%20Responsible%20Investment%20Policy.pdf" TargetMode="External"/><Relationship Id="rId53" Type="http://schemas.openxmlformats.org/officeDocument/2006/relationships/hyperlink" Target="https://aohr.org.uk/wp-content/uploads/2024/04/Wilde-Gaza-genocide-third-states-opinion.pdf" TargetMode="External"/><Relationship Id="rId74" Type="http://schemas.openxmlformats.org/officeDocument/2006/relationships/hyperlink" Target="https://www.bankingonclimatechaos.org/wp-content/uploads/2024/07/BOCC_2024_vF3.pdf" TargetMode="External"/><Relationship Id="rId128" Type="http://schemas.openxmlformats.org/officeDocument/2006/relationships/hyperlink" Target="https://www.icj-cij.org/sites/default/files/case-related/192/192-20240524-ord-01-00-en.pdf" TargetMode="External"/><Relationship Id="rId149" Type="http://schemas.openxmlformats.org/officeDocument/2006/relationships/hyperlink" Target="https://news.oxfordshire.gov.uk/russian-pension-investments-to-end/" TargetMode="External"/><Relationship Id="rId5" Type="http://schemas.openxmlformats.org/officeDocument/2006/relationships/hyperlink" Target="https://www.oxford.gov.uk/downloads/file/292/procurement-strategy" TargetMode="External"/><Relationship Id="rId95" Type="http://schemas.openxmlformats.org/officeDocument/2006/relationships/hyperlink" Target="https://docs.un.org/en/A/HRC/55/73" TargetMode="External"/><Relationship Id="rId160" Type="http://schemas.openxmlformats.org/officeDocument/2006/relationships/hyperlink" Target="https://www.oxford.gov.uk/downloads/file/292/procurement-strategy" TargetMode="External"/><Relationship Id="rId181" Type="http://schemas.openxmlformats.org/officeDocument/2006/relationships/hyperlink" Target="https://mycouncil.oxfordshire.gov.uk/documents/s70198/PFC20240301R11" TargetMode="External"/><Relationship Id="rId216" Type="http://schemas.openxmlformats.org/officeDocument/2006/relationships/hyperlink" Target="https://docs.un.org/en/A/HRC/57/L.6" TargetMode="External"/><Relationship Id="rId237" Type="http://schemas.openxmlformats.org/officeDocument/2006/relationships/hyperlink" Target="https://www.oxfordshire.gov.uk/sites/default/files/file/roads-and-transport-policies-and-plans/AppxATrafficFilterMEPlanMonitoringDataEvidence.pdf" TargetMode="External"/><Relationship Id="rId258" Type="http://schemas.openxmlformats.org/officeDocument/2006/relationships/hyperlink" Target="https://www.gov.uk/government/publications/bus-service-improvement-plans-local-transport-authority-allocations/bus-service-improvement-plans-local-transport-authority-final-allocations-2025-to-2026" TargetMode="External"/><Relationship Id="rId22" Type="http://schemas.openxmlformats.org/officeDocument/2006/relationships/hyperlink" Target="https://docs.un.org/en/A/HRC/57/L.6" TargetMode="External"/><Relationship Id="rId43" Type="http://schemas.openxmlformats.org/officeDocument/2006/relationships/hyperlink" Target="https://mycouncil.oxford.gov.uk/documents/s83184/Treasury%20Management%20Strategy%202025%2026%20v4.pdf" TargetMode="External"/><Relationship Id="rId64" Type="http://schemas.openxmlformats.org/officeDocument/2006/relationships/hyperlink" Target="https://www.amnesty.org.uk/files/2025-01/Tenderers%20Opinion%20-%202025.pdf?VersionId=vVdw6NP8rHpKGfhyHdCkQiI0BEqoylAh" TargetMode="External"/><Relationship Id="rId118" Type="http://schemas.openxmlformats.org/officeDocument/2006/relationships/hyperlink" Target="https://www.oxford.gov.uk/oxford-international-links/international-links-ramallah" TargetMode="External"/><Relationship Id="rId139" Type="http://schemas.openxmlformats.org/officeDocument/2006/relationships/hyperlink" Target="https://mycouncil.oxford.gov.uk/ieDecisionDetails.aspx?Id=2272" TargetMode="External"/><Relationship Id="rId85" Type="http://schemas.openxmlformats.org/officeDocument/2006/relationships/hyperlink" Target="https://www.oxford.gov.uk/news/article/1419/oxford-city-council-takes-a-stand-against-the-anti-boycott-bill" TargetMode="External"/><Relationship Id="rId150" Type="http://schemas.openxmlformats.org/officeDocument/2006/relationships/hyperlink" Target="https://www.oxfordshire.gov.uk/business/oxfordshire-pension-fund/pension-fund-investments" TargetMode="External"/><Relationship Id="rId171" Type="http://schemas.openxmlformats.org/officeDocument/2006/relationships/hyperlink" Target="https://www.ohchr.org/en/press-releases/2024/04/gaza-un-experts-deplore-use-purported-ai-commit-domicide-gaza-call" TargetMode="External"/><Relationship Id="rId192" Type="http://schemas.openxmlformats.org/officeDocument/2006/relationships/hyperlink" Target="https://unglobalcompact.org" TargetMode="External"/><Relationship Id="rId206" Type="http://schemas.openxmlformats.org/officeDocument/2006/relationships/hyperlink" Target="https://www.icj-cij.org/sites/default/files/case-related/192/192-20240524-ord-01-00-en.pdf" TargetMode="External"/><Relationship Id="rId227" Type="http://schemas.openxmlformats.org/officeDocument/2006/relationships/hyperlink" Target="https://www.ohchr.org/sites/default/files/documents/hrbodies/hrcouncil/sessions-regular/session31/database-hrc3136/23-06-30-Update-israeli-settlement-opt-database-hrc3136.pdf" TargetMode="External"/><Relationship Id="rId248" Type="http://schemas.openxmlformats.org/officeDocument/2006/relationships/hyperlink" Target="https://eur01.safelinks.protection.outlook.com/?url=https%3A%2F%2Fwww.ons.gov.uk%2Feconomy%2Finflationandpriceindices%2Fbulletins%2Fprivaterentandhousepricesuk%2Ffebruary2025&amp;data=05%7C02%7CJMALTON%40oxford.gov.uk%7Ce31cb4a2b21e4c43fefb08dd61952670%7C9f3d0f395e2b4f889d43e9344f9aa02d%7C0%7C0%7C638774015398115725%7CUnknown%7CTWFpbGZsb3d8eyJFbXB0eU1hcGkiOnRydWUsIlYiOiIwLjAuMDAwMCIsIlAiOiJXaW4zMiIsIkFOIjoiTWFpbCIsIldUIjoyfQ%3D%3D%7C0%7C%7C%7C&amp;sdata=zsLLUF87fyBD9RWq12tmUb0pPfISYW5Nz4cPhOOTbSU%3D&amp;reserved=0" TargetMode="External"/><Relationship Id="rId12" Type="http://schemas.openxmlformats.org/officeDocument/2006/relationships/hyperlink" Target="https://www.icj-cij.org/sites/default/files/case-related/192/192-20240524-ord-01-00-en.pdf" TargetMode="External"/><Relationship Id="rId33" Type="http://schemas.openxmlformats.org/officeDocument/2006/relationships/hyperlink" Target="https://news.oxfordshire.gov.uk/russian-pension-investments-to-end/" TargetMode="External"/><Relationship Id="rId108" Type="http://schemas.openxmlformats.org/officeDocument/2006/relationships/hyperlink" Target="https://peopleandplanet.org/divest-borders/campaign-targets" TargetMode="External"/><Relationship Id="rId129" Type="http://schemas.openxmlformats.org/officeDocument/2006/relationships/hyperlink" Target="https://www.somo.nl/wp-content/uploads/2024/06/Obligations-of-Third-States-and-Corporations-to-Prevent-and-Punish-Genocide-in-Gaza-3.pdf" TargetMode="External"/><Relationship Id="rId54" Type="http://schemas.openxmlformats.org/officeDocument/2006/relationships/hyperlink" Target="https://www.ohchr.org/en/statements/2024/09/un-experts-warn-international-order-knifes-edge-urge-states-comply-icj-advisory" TargetMode="External"/><Relationship Id="rId75" Type="http://schemas.openxmlformats.org/officeDocument/2006/relationships/hyperlink" Target="https://palestinecampaign.org/wp-content/uploads/Barclays-report-May-2024-v3-FINAL.pdf" TargetMode="External"/><Relationship Id="rId96" Type="http://schemas.openxmlformats.org/officeDocument/2006/relationships/hyperlink" Target="https://www.ohchr.org/en/press-releases/2024/04/un-experts-deeply-concerned-over-scholasticide-gaza" TargetMode="External"/><Relationship Id="rId140" Type="http://schemas.openxmlformats.org/officeDocument/2006/relationships/hyperlink" Target="https://www.legislation.gov.uk/ukpga/2023/54/contents" TargetMode="External"/><Relationship Id="rId161" Type="http://schemas.openxmlformats.org/officeDocument/2006/relationships/hyperlink" Target="https://www.oxford.gov.uk/downloads/file/858/thriving-communities-strategy-2023-2027" TargetMode="External"/><Relationship Id="rId182" Type="http://schemas.openxmlformats.org/officeDocument/2006/relationships/hyperlink" Target="https://www.oxfordshire.gov.uk/sites/default/files/file/pensions/OxfordshirePensionFundResponsibleInvestmentmembersurvey2023.pdf" TargetMode="External"/><Relationship Id="rId217" Type="http://schemas.openxmlformats.org/officeDocument/2006/relationships/hyperlink" Target="https://www.legislation.gov.uk/ukpga/2023/54/contents" TargetMode="External"/><Relationship Id="rId6" Type="http://schemas.openxmlformats.org/officeDocument/2006/relationships/hyperlink" Target="https://www.oxford.gov.uk/downloads/file/858/thriving-communities-strategy-2023-2027" TargetMode="External"/><Relationship Id="rId238" Type="http://schemas.openxmlformats.org/officeDocument/2006/relationships/hyperlink" Target="https://www.oxford.gov.uk/news/article/1612/oxford-city-council-awarded-local-authority-of-sanctuary-accreditation" TargetMode="External"/><Relationship Id="rId23" Type="http://schemas.openxmlformats.org/officeDocument/2006/relationships/hyperlink" Target="https://mycouncil.oxford.gov.uk/ieDecisionDetails.aspx?Id=2272" TargetMode="External"/><Relationship Id="rId119" Type="http://schemas.openxmlformats.org/officeDocument/2006/relationships/hyperlink" Target="https://mycouncil.oxford.gov.uk/documents/s83188/APPENDIX%204%20Treasury%20Management%20Strategy%20-%20ESG%20Policy.pdf" TargetMode="External"/><Relationship Id="rId44" Type="http://schemas.openxmlformats.org/officeDocument/2006/relationships/hyperlink" Target="https://www.oxford.gov.uk/downloads/file/292/procurement-strategy" TargetMode="External"/><Relationship Id="rId65" Type="http://schemas.openxmlformats.org/officeDocument/2006/relationships/hyperlink" Target="https://mycouncil.oxfordshire.gov.uk/documents/s70198/PFC20240301R11" TargetMode="External"/><Relationship Id="rId86" Type="http://schemas.openxmlformats.org/officeDocument/2006/relationships/hyperlink" Target="https://content.govdelivery.com/accounts/UKOCC/bulletins/38c6d68" TargetMode="External"/><Relationship Id="rId130" Type="http://schemas.openxmlformats.org/officeDocument/2006/relationships/hyperlink" Target="https://aohr.org.uk/wp-content/uploads/2024/04/Wilde-Gaza-genocide-third-states-opinion.pdf" TargetMode="External"/><Relationship Id="rId151" Type="http://schemas.openxmlformats.org/officeDocument/2006/relationships/hyperlink" Target="https://www.bankingonclimatechaos.org/wp-content/uploads/2024/07/BOCC_2024_vF3.pdf" TargetMode="External"/><Relationship Id="rId172" Type="http://schemas.openxmlformats.org/officeDocument/2006/relationships/hyperlink" Target="https://docs.un.org/en/A/HRC/55/73" TargetMode="External"/><Relationship Id="rId193" Type="http://schemas.openxmlformats.org/officeDocument/2006/relationships/hyperlink" Target="https://www.ohchr.org/sites/default/files/documents/publications/guidingprinciplesbusinesshr_en.pdf" TargetMode="External"/><Relationship Id="rId207" Type="http://schemas.openxmlformats.org/officeDocument/2006/relationships/hyperlink" Target="https://www.somo.nl/wp-content/uploads/2024/06/Obligations-of-Third-States-and-Corporations-to-Prevent-and-Punish-Genocide-in-Gaza-3.pdf" TargetMode="External"/><Relationship Id="rId228" Type="http://schemas.openxmlformats.org/officeDocument/2006/relationships/hyperlink" Target="https://peopleandplanet.org/divest-borders/campaign-targets" TargetMode="External"/><Relationship Id="rId249" Type="http://schemas.openxmlformats.org/officeDocument/2006/relationships/hyperlink" Target="https://eur01.safelinks.protection.outlook.com/?url=https%3A%2F%2Fwww.gov.uk%2Fgovernment%2Fstatistics%2Fstatutory-homelessness-in-england-april-to-june-2024%2Fstatutory-homelessness-in-england-april-to-june-2024%23temporary-accommodation&amp;data=05%7C02%7CJMALTON%40oxford.gov.uk%7Cb895725d010a463b55aa08dd6213598d%7C9f3d0f395e2b4f889d43e9344f9aa02d%7C0%7C0%7C638774557412233134%7CUnknown%7CTWFpbGZsb3d8eyJFbXB0eU1hcGkiOnRydWUsIlYiOiIwLjAuMDAwMCIsIlAiOiJXaW4zMiIsIkFOIjoiTWFpbCIsIldUIjoyfQ%3D%3D%7C0%7C%7C%7C&amp;sdata=Wiv2onOssvlco%2F8mkWJZ6alRbC7Pr9SXrnqz2RFx1zg%3D&amp;reserved=0" TargetMode="External"/><Relationship Id="rId13" Type="http://schemas.openxmlformats.org/officeDocument/2006/relationships/hyperlink" Target="https://www.somo.nl/wp-content/uploads/2024/06/Obligations-of-Third-States-and-Corporations-to-Prevent-and-Punish-Genocide-in-Gaza-3.pdf" TargetMode="External"/><Relationship Id="rId109" Type="http://schemas.openxmlformats.org/officeDocument/2006/relationships/hyperlink" Target="https://mycouncil.oxfordshire.gov.uk/documents/s71240/PFC20240607R19%20June%2024%20-%20Responsible%20Investment%20Policy.pdf" TargetMode="External"/><Relationship Id="rId34" Type="http://schemas.openxmlformats.org/officeDocument/2006/relationships/hyperlink" Target="https://www.oxfordshire.gov.uk/business/oxfordshire-pension-fund/pension-fund-investments" TargetMode="External"/><Relationship Id="rId55" Type="http://schemas.openxmlformats.org/officeDocument/2006/relationships/hyperlink" Target="https://www.ohchr.org/en/press-releases/2024/04/gaza-un-experts-deplore-use-purported-ai-commit-domicide-gaza-call" TargetMode="External"/><Relationship Id="rId76" Type="http://schemas.openxmlformats.org/officeDocument/2006/relationships/hyperlink" Target="https://unglobalcompact.org" TargetMode="External"/><Relationship Id="rId97" Type="http://schemas.openxmlformats.org/officeDocument/2006/relationships/hyperlink" Target="https://www.palestine-studies.org/en/node/1656099" TargetMode="External"/><Relationship Id="rId120" Type="http://schemas.openxmlformats.org/officeDocument/2006/relationships/hyperlink" Target="https://mycouncil.oxford.gov.uk/documents/s83184/Treasury%20Management%20Strategy%202025%2026%20v4.pdf" TargetMode="External"/><Relationship Id="rId141" Type="http://schemas.openxmlformats.org/officeDocument/2006/relationships/hyperlink" Target="https://www.amnesty.org.uk/files/2025-01/Tenderers%20Opinion%20-%202025.pdf?VersionId=vVdw6NP8rHpKGfhyHdCkQiI0BEqoylAh" TargetMode="External"/><Relationship Id="rId7" Type="http://schemas.openxmlformats.org/officeDocument/2006/relationships/hyperlink" Target="https://www.oxford.gov.uk/news/article/1419/oxford-city-council-takes-a-stand-against-the-anti-boycott-bill" TargetMode="External"/><Relationship Id="rId162" Type="http://schemas.openxmlformats.org/officeDocument/2006/relationships/hyperlink" Target="https://www.oxford.gov.uk/news/article/1419/oxford-city-council-takes-a-stand-against-the-anti-boycott-bill" TargetMode="External"/><Relationship Id="rId183" Type="http://schemas.openxmlformats.org/officeDocument/2006/relationships/hyperlink" Target="https://investigate.afsc.org" TargetMode="External"/><Relationship Id="rId218" Type="http://schemas.openxmlformats.org/officeDocument/2006/relationships/hyperlink" Target="https://www.amnesty.org.uk/files/2025-01/Tenderers%20Opinion%20-%202025.pdf?VersionId=vVdw6NP8rHpKGfhyHdCkQiI0BEqoylAh" TargetMode="External"/><Relationship Id="rId239" Type="http://schemas.openxmlformats.org/officeDocument/2006/relationships/hyperlink" Target="https://news.oxfordshire.gov.uk/oxfordshire-is-a-county-of-sanctuary/b" TargetMode="External"/><Relationship Id="rId250" Type="http://schemas.openxmlformats.org/officeDocument/2006/relationships/hyperlink" Target="https://eur01.safelinks.protection.outlook.com/?url=https%3A%2F%2Fwww.crisis.org.uk%2Fabout-us%2Fcrisis-media-centre%2Fcouncil-spending-on-emergency-accommodation-tops-22bn%2F&amp;data=05%7C02%7CJMALTON%40oxford.gov.uk%7Ce31cb4a2b21e4c43fefb08dd61952670%7C9f3d0f395e2b4f889d43e9344f9aa02d%7C0%7C0%7C638774015398155943%7CUnknown%7CTWFpbGZsb3d8eyJFbXB0eU1hcGkiOnRydWUsIlYiOiIwLjAuMDAwMCIsIlAiOiJXaW4zMiIsIkFOIjoiTWFpbCIsIldUIjoyfQ%3D%3D%7C0%7C%7C%7C&amp;sdata=%2BXnff%2BFshN7U6h9Cc0C%2BGI8CMmgdBZdfkd%2Bx29uJSMM%3D&amp;reserved=0" TargetMode="External"/><Relationship Id="rId24" Type="http://schemas.openxmlformats.org/officeDocument/2006/relationships/hyperlink" Target="https://www.legislation.gov.uk/ukpga/2023/54/contents" TargetMode="External"/><Relationship Id="rId45" Type="http://schemas.openxmlformats.org/officeDocument/2006/relationships/hyperlink" Target="https://www.oxford.gov.uk/downloads/file/858/thriving-communities-strategy-2023-2027" TargetMode="External"/><Relationship Id="rId66" Type="http://schemas.openxmlformats.org/officeDocument/2006/relationships/hyperlink" Target="https://www.oxfordshire.gov.uk/sites/default/files/file/pensions/OxfordshirePensionFundResponsibleInvestmentmembersurvey2023.pdf" TargetMode="External"/><Relationship Id="rId87" Type="http://schemas.openxmlformats.org/officeDocument/2006/relationships/hyperlink" Target="https://www.icj-cij.org/sites/default/files/case-related/186/186-20240719-adv-01-00-en.pdf" TargetMode="External"/><Relationship Id="rId110" Type="http://schemas.openxmlformats.org/officeDocument/2006/relationships/hyperlink" Target="https://news.oxfordshire.gov.uk/russian-pension-investments-to-end/" TargetMode="External"/><Relationship Id="rId131" Type="http://schemas.openxmlformats.org/officeDocument/2006/relationships/hyperlink" Target="https://www.ohchr.org/en/statements/2024/09/un-experts-warn-international-order-knifes-edge-urge-states-comply-icj-advisory" TargetMode="External"/><Relationship Id="rId152" Type="http://schemas.openxmlformats.org/officeDocument/2006/relationships/hyperlink" Target="https://palestinecampaign.org/wp-content/uploads/Barclays-report-May-2024-v3-FINAL.pdf" TargetMode="External"/><Relationship Id="rId173" Type="http://schemas.openxmlformats.org/officeDocument/2006/relationships/hyperlink" Target="https://www.ohchr.org/en/press-releases/2024/04/un-experts-deeply-concerned-over-scholasticide-gaza" TargetMode="External"/><Relationship Id="rId194" Type="http://schemas.openxmlformats.org/officeDocument/2006/relationships/hyperlink" Target="https://www.unpri.org/about-us/what-are-the-principles-for-responsible-investment" TargetMode="External"/><Relationship Id="rId208" Type="http://schemas.openxmlformats.org/officeDocument/2006/relationships/hyperlink" Target="https://aohr.org.uk/wp-content/uploads/2024/04/Wilde-Gaza-genocide-third-states-opinion.pdf" TargetMode="External"/><Relationship Id="rId229" Type="http://schemas.openxmlformats.org/officeDocument/2006/relationships/hyperlink" Target="https://mycouncil.oxfordshire.gov.uk/documents/s71240/PFC20240607R19%20June%2024%20-%20Responsible%20Investment%20Policy.pdf" TargetMode="External"/><Relationship Id="rId240" Type="http://schemas.openxmlformats.org/officeDocument/2006/relationships/hyperlink" Target="https://www.oxford.gov.uk/news/article/1518/statement-from-the-leaders-of-all-oxford-city-councils-political-groups" TargetMode="External"/><Relationship Id="rId14" Type="http://schemas.openxmlformats.org/officeDocument/2006/relationships/hyperlink" Target="https://aohr.org.uk/wp-content/uploads/2024/04/Wilde-Gaza-genocide-third-states-opinion.pdf" TargetMode="External"/><Relationship Id="rId35" Type="http://schemas.openxmlformats.org/officeDocument/2006/relationships/hyperlink" Target="https://www.bankingonclimatechaos.org/wp-content/uploads/2024/07/BOCC_2024_vF3.pdf" TargetMode="External"/><Relationship Id="rId56" Type="http://schemas.openxmlformats.org/officeDocument/2006/relationships/hyperlink" Target="https://docs.un.org/en/A/HRC/55/73" TargetMode="External"/><Relationship Id="rId77" Type="http://schemas.openxmlformats.org/officeDocument/2006/relationships/hyperlink" Target="https://www.ohchr.org/sites/default/files/documents/publications/guidingprinciplesbusinesshr_en.pdf" TargetMode="External"/><Relationship Id="rId100" Type="http://schemas.openxmlformats.org/officeDocument/2006/relationships/hyperlink" Target="https://docs.un.org/en/A/HRC/57/L.6" TargetMode="External"/><Relationship Id="rId8" Type="http://schemas.openxmlformats.org/officeDocument/2006/relationships/hyperlink" Target="https://content.govdelivery.com/accounts/UKOCC/bulletins/38c6d68" TargetMode="External"/><Relationship Id="rId98" Type="http://schemas.openxmlformats.org/officeDocument/2006/relationships/hyperlink" Target="https://forensic-architecture.org/investigation/ecocide-in-gaza" TargetMode="External"/><Relationship Id="rId121" Type="http://schemas.openxmlformats.org/officeDocument/2006/relationships/hyperlink" Target="https://www.oxford.gov.uk/downloads/file/292/procurement-strategy" TargetMode="External"/><Relationship Id="rId142" Type="http://schemas.openxmlformats.org/officeDocument/2006/relationships/hyperlink" Target="https://mycouncil.oxfordshire.gov.uk/documents/s70198/PFC20240301R11" TargetMode="External"/><Relationship Id="rId163" Type="http://schemas.openxmlformats.org/officeDocument/2006/relationships/hyperlink" Target="https://content.govdelivery.com/accounts/UKOCC/bulletins/38c6d68" TargetMode="External"/><Relationship Id="rId184" Type="http://schemas.openxmlformats.org/officeDocument/2006/relationships/hyperlink" Target="https://www.whoprofits.org/companies/all" TargetMode="External"/><Relationship Id="rId219" Type="http://schemas.openxmlformats.org/officeDocument/2006/relationships/hyperlink" Target="https://mycouncil.oxfordshire.gov.uk/documents/s70198/PFC20240301R11" TargetMode="External"/><Relationship Id="rId230" Type="http://schemas.openxmlformats.org/officeDocument/2006/relationships/hyperlink" Target="https://news.oxfordshire.gov.uk/russian-pension-investments-to-end/" TargetMode="External"/><Relationship Id="rId251" Type="http://schemas.openxmlformats.org/officeDocument/2006/relationships/hyperlink" Target="https://roadtraffic.dft.gov.uk/local-authorities/142" TargetMode="External"/><Relationship Id="rId25" Type="http://schemas.openxmlformats.org/officeDocument/2006/relationships/hyperlink" Target="https://www.amnesty.org.uk/files/2025-01/Tenderers%20Opinion%20-%202025.pdf?VersionId=vVdw6NP8rHpKGfhyHdCkQiI0BEqoylAh" TargetMode="External"/><Relationship Id="rId46" Type="http://schemas.openxmlformats.org/officeDocument/2006/relationships/hyperlink" Target="https://www.oxford.gov.uk/news/article/1419/oxford-city-council-takes-a-stand-against-the-anti-boycott-bill" TargetMode="External"/><Relationship Id="rId67" Type="http://schemas.openxmlformats.org/officeDocument/2006/relationships/hyperlink" Target="https://investigate.afsc.org" TargetMode="External"/><Relationship Id="rId88" Type="http://schemas.openxmlformats.org/officeDocument/2006/relationships/hyperlink" Target="https://www.icj-cij.org/sites/default/files/case-related/192/192-20240126-ord-01-00-en.pdf" TargetMode="External"/><Relationship Id="rId111" Type="http://schemas.openxmlformats.org/officeDocument/2006/relationships/hyperlink" Target="https://www.oxfordshire.gov.uk/business/oxfordshire-pension-fund/pension-fund-investments" TargetMode="External"/><Relationship Id="rId132" Type="http://schemas.openxmlformats.org/officeDocument/2006/relationships/hyperlink" Target="https://www.ohchr.org/en/press-releases/2024/04/gaza-un-experts-deplore-use-purported-ai-commit-domicide-gaza-call" TargetMode="External"/><Relationship Id="rId153" Type="http://schemas.openxmlformats.org/officeDocument/2006/relationships/hyperlink" Target="https://unglobalcompact.org" TargetMode="External"/><Relationship Id="rId174" Type="http://schemas.openxmlformats.org/officeDocument/2006/relationships/hyperlink" Target="https://www.palestine-studies.org/en/node/1656099" TargetMode="External"/><Relationship Id="rId195" Type="http://schemas.openxmlformats.org/officeDocument/2006/relationships/hyperlink" Target="https://www.oxford.gov.uk/news/article/1612/oxford-city-council-awarded-local-authority-of-sanctuary-accreditation%23:~:text=Oxford%252520City%252520Council%252520has%252520been,to%252520help%252520the%252520city's%252520economy." TargetMode="External"/><Relationship Id="rId209" Type="http://schemas.openxmlformats.org/officeDocument/2006/relationships/hyperlink" Target="https://www.ohchr.org/en/statements/2024/09/un-experts-warn-international-order-knifes-edge-urge-states-comply-icj-advisory" TargetMode="External"/><Relationship Id="rId220" Type="http://schemas.openxmlformats.org/officeDocument/2006/relationships/hyperlink" Target="https://www.oxfordshire.gov.uk/sites/default/files/file/pensions/OxfordshirePensionFundResponsibleInvestmentmembersurvey2023.pdf" TargetMode="External"/><Relationship Id="rId241" Type="http://schemas.openxmlformats.org/officeDocument/2006/relationships/hyperlink" Target="https://www.bbc.co.uk/news/articles/c5yj5j072ero" TargetMode="External"/><Relationship Id="rId15" Type="http://schemas.openxmlformats.org/officeDocument/2006/relationships/hyperlink" Target="https://www.ohchr.org/en/statements/2024/09/un-experts-warn-international-order-knifes-edge-urge-states-comply-icj-advisory" TargetMode="External"/><Relationship Id="rId36" Type="http://schemas.openxmlformats.org/officeDocument/2006/relationships/hyperlink" Target="https://palestinecampaign.org/wp-content/uploads/Barclays-report-May-2024-v3-FINAL.pdf" TargetMode="External"/><Relationship Id="rId57" Type="http://schemas.openxmlformats.org/officeDocument/2006/relationships/hyperlink" Target="https://www.ohchr.org/en/press-releases/2024/04/un-experts-deeply-concerned-over-scholasticide-gaza" TargetMode="External"/><Relationship Id="rId78" Type="http://schemas.openxmlformats.org/officeDocument/2006/relationships/hyperlink" Target="https://www.unpri.org/about-us/what-are-the-principles-for-responsible-investment" TargetMode="External"/><Relationship Id="rId99" Type="http://schemas.openxmlformats.org/officeDocument/2006/relationships/hyperlink" Target="https://www.refworld.org/legal/general/hrc/2004/en/52451" TargetMode="External"/><Relationship Id="rId101" Type="http://schemas.openxmlformats.org/officeDocument/2006/relationships/hyperlink" Target="https://www.legislation.gov.uk/ukpga/2023/54/contents" TargetMode="External"/><Relationship Id="rId122" Type="http://schemas.openxmlformats.org/officeDocument/2006/relationships/hyperlink" Target="https://www.oxford.gov.uk/downloads/file/858/thriving-communities-strategy-2023-2027" TargetMode="External"/><Relationship Id="rId143" Type="http://schemas.openxmlformats.org/officeDocument/2006/relationships/hyperlink" Target="https://www.oxfordshire.gov.uk/sites/default/files/file/pensions/OxfordshirePensionFundResponsibleInvestmentmembersurvey2023.pdf" TargetMode="External"/><Relationship Id="rId164" Type="http://schemas.openxmlformats.org/officeDocument/2006/relationships/hyperlink" Target="https://www.icj-cij.org/sites/default/files/case-related/186/186-20240719-adv-01-00-en.pdf" TargetMode="External"/><Relationship Id="rId185" Type="http://schemas.openxmlformats.org/officeDocument/2006/relationships/hyperlink" Target="https://www.ohchr.org/sites/default/files/documents/hrbodies/hrcouncil/sessions-regular/session31/database-hrc3136/23-06-30-Update-israeli-settlement-opt-database-hrc3136.pdf" TargetMode="External"/><Relationship Id="rId9" Type="http://schemas.openxmlformats.org/officeDocument/2006/relationships/hyperlink" Target="https://www.icj-cij.org/sites/default/files/case-related/186/186-20240719-adv-01-00-en.pdf" TargetMode="External"/><Relationship Id="rId210" Type="http://schemas.openxmlformats.org/officeDocument/2006/relationships/hyperlink" Target="https://www.ohchr.org/en/press-releases/2024/04/gaza-un-experts-deplore-use-purported-ai-commit-domicide-gaza-call" TargetMode="External"/><Relationship Id="rId26" Type="http://schemas.openxmlformats.org/officeDocument/2006/relationships/hyperlink" Target="https://mycouncil.oxfordshire.gov.uk/documents/s70198/PFC20240301R11" TargetMode="External"/><Relationship Id="rId231" Type="http://schemas.openxmlformats.org/officeDocument/2006/relationships/hyperlink" Target="https://www.oxfordshire.gov.uk/business/oxfordshire-pension-fund/pension-fund-investments" TargetMode="External"/><Relationship Id="rId252" Type="http://schemas.openxmlformats.org/officeDocument/2006/relationships/hyperlink" Target="https://www.oxfordbus.co.uk/changes-to-3A-from-April-2024" TargetMode="External"/><Relationship Id="rId47" Type="http://schemas.openxmlformats.org/officeDocument/2006/relationships/hyperlink" Target="https://content.govdelivery.com/accounts/UKOCC/bulletins/38c6d68" TargetMode="External"/><Relationship Id="rId68" Type="http://schemas.openxmlformats.org/officeDocument/2006/relationships/hyperlink" Target="https://www.whoprofits.org/companies/all" TargetMode="External"/><Relationship Id="rId89" Type="http://schemas.openxmlformats.org/officeDocument/2006/relationships/hyperlink" Target="https://www.icj-cij.org/sites/default/files/case-related/192/192-20240328-ord-01-00-en.pdf" TargetMode="External"/><Relationship Id="rId112" Type="http://schemas.openxmlformats.org/officeDocument/2006/relationships/hyperlink" Target="https://www.bankingonclimatechaos.org/wp-content/uploads/2024/07/BOCC_2024_vF3.pdf" TargetMode="External"/><Relationship Id="rId133" Type="http://schemas.openxmlformats.org/officeDocument/2006/relationships/hyperlink" Target="https://docs.un.org/en/A/HRC/55/73" TargetMode="External"/><Relationship Id="rId154" Type="http://schemas.openxmlformats.org/officeDocument/2006/relationships/hyperlink" Target="https://www.ohchr.org/sites/default/files/documents/publications/guidingprinciplesbusinesshr_en.pdf" TargetMode="External"/><Relationship Id="rId175" Type="http://schemas.openxmlformats.org/officeDocument/2006/relationships/hyperlink" Target="https://forensic-architecture.org/investigation/ecocide-in-gaza" TargetMode="External"/><Relationship Id="rId196" Type="http://schemas.openxmlformats.org/officeDocument/2006/relationships/hyperlink" Target="https://www.oxford.gov.uk/oxford-international-links/international-links-ramallah" TargetMode="External"/><Relationship Id="rId200" Type="http://schemas.openxmlformats.org/officeDocument/2006/relationships/hyperlink" Target="https://www.oxford.gov.uk/downloads/file/858/thriving-communities-strategy-2023-2027" TargetMode="External"/><Relationship Id="rId16" Type="http://schemas.openxmlformats.org/officeDocument/2006/relationships/hyperlink" Target="https://www.ohchr.org/en/press-releases/2024/04/gaza-un-experts-deplore-use-purported-ai-commit-domicide-gaza-call" TargetMode="External"/><Relationship Id="rId221" Type="http://schemas.openxmlformats.org/officeDocument/2006/relationships/hyperlink" Target="https://investigate.afsc.org" TargetMode="External"/><Relationship Id="rId242" Type="http://schemas.openxmlformats.org/officeDocument/2006/relationships/hyperlink" Target="https://www.bbc.co.uk/news/articles/c9d5wj9l8e2o" TargetMode="External"/><Relationship Id="rId37" Type="http://schemas.openxmlformats.org/officeDocument/2006/relationships/hyperlink" Target="https://unglobalcompact.org" TargetMode="External"/><Relationship Id="rId58" Type="http://schemas.openxmlformats.org/officeDocument/2006/relationships/hyperlink" Target="https://www.palestine-studies.org/en/node/1656099" TargetMode="External"/><Relationship Id="rId79" Type="http://schemas.openxmlformats.org/officeDocument/2006/relationships/hyperlink" Target="https://www.oxford.gov.uk/news/article/1612/oxford-city-council-awarded-local-authority-of-sanctuary-accreditation%23:~:text=Oxford%252520City%252520Council%252520has%252520been,to%252520help%252520the%252520city's%252520economy." TargetMode="External"/><Relationship Id="rId102" Type="http://schemas.openxmlformats.org/officeDocument/2006/relationships/hyperlink" Target="https://www.amnesty.org.uk/files/2025-01/Tenderers%20Opinion%20-%202025.pdf?VersionId=vVdw6NP8rHpKGfhyHdCkQiI0BEqoylAh" TargetMode="External"/><Relationship Id="rId123" Type="http://schemas.openxmlformats.org/officeDocument/2006/relationships/hyperlink" Target="https://www.oxford.gov.uk/news/article/1419/oxford-city-council-takes-a-stand-against-the-anti-boycott-bill" TargetMode="External"/><Relationship Id="rId144" Type="http://schemas.openxmlformats.org/officeDocument/2006/relationships/hyperlink" Target="https://investigate.afsc.org" TargetMode="External"/><Relationship Id="rId90" Type="http://schemas.openxmlformats.org/officeDocument/2006/relationships/hyperlink" Target="https://www.icj-cij.org/sites/default/files/case-related/192/192-20240524-ord-01-00-en.pdf" TargetMode="External"/><Relationship Id="rId165" Type="http://schemas.openxmlformats.org/officeDocument/2006/relationships/hyperlink" Target="https://www.icj-cij.org/sites/default/files/case-related/192/192-20240126-ord-01-00-en.pdf" TargetMode="External"/><Relationship Id="rId186" Type="http://schemas.openxmlformats.org/officeDocument/2006/relationships/hyperlink" Target="https://peopleandplanet.org/divest-borders/campaign-targets" TargetMode="External"/><Relationship Id="rId211" Type="http://schemas.openxmlformats.org/officeDocument/2006/relationships/hyperlink" Target="https://docs.un.org/en/A/HRC/55/73" TargetMode="External"/><Relationship Id="rId232" Type="http://schemas.openxmlformats.org/officeDocument/2006/relationships/hyperlink" Target="https://unglobalcompact.org" TargetMode="External"/><Relationship Id="rId253" Type="http://schemas.openxmlformats.org/officeDocument/2006/relationships/hyperlink" Target="https://content.tfl.gov.uk/older-peoples-transport-experiences-report.pdf" TargetMode="External"/><Relationship Id="rId27" Type="http://schemas.openxmlformats.org/officeDocument/2006/relationships/hyperlink" Target="https://www.oxfordshire.gov.uk/sites/default/files/file/pensions/OxfordshirePensionFundResponsibleInvestmentmembersurvey2023.pdf" TargetMode="External"/><Relationship Id="rId48" Type="http://schemas.openxmlformats.org/officeDocument/2006/relationships/hyperlink" Target="https://www.icj-cij.org/sites/default/files/case-related/186/186-20240719-adv-01-00-en.pdf" TargetMode="External"/><Relationship Id="rId69" Type="http://schemas.openxmlformats.org/officeDocument/2006/relationships/hyperlink" Target="https://www.ohchr.org/sites/default/files/documents/hrbodies/hrcouncil/sessions-regular/session31/database-hrc3136/23-06-30-Update-israeli-settlement-opt-database-hrc3136.pdf" TargetMode="External"/><Relationship Id="rId113" Type="http://schemas.openxmlformats.org/officeDocument/2006/relationships/hyperlink" Target="https://palestinecampaign.org/wp-content/uploads/Barclays-report-May-2024-v3-FINAL.pdf" TargetMode="External"/><Relationship Id="rId134" Type="http://schemas.openxmlformats.org/officeDocument/2006/relationships/hyperlink" Target="https://www.ohchr.org/en/press-releases/2024/04/un-experts-deeply-concerned-over-scholasticide-gaza" TargetMode="External"/><Relationship Id="rId80" Type="http://schemas.openxmlformats.org/officeDocument/2006/relationships/hyperlink" Target="https://www.oxford.gov.uk/oxford-international-links/international-links-ramallah" TargetMode="External"/><Relationship Id="rId155" Type="http://schemas.openxmlformats.org/officeDocument/2006/relationships/hyperlink" Target="https://www.unpri.org/about-us/what-are-the-principles-for-responsible-investment" TargetMode="External"/><Relationship Id="rId176" Type="http://schemas.openxmlformats.org/officeDocument/2006/relationships/hyperlink" Target="https://www.refworld.org/legal/general/hrc/2004/en/52451" TargetMode="External"/><Relationship Id="rId197" Type="http://schemas.openxmlformats.org/officeDocument/2006/relationships/hyperlink" Target="https://mycouncil.oxford.gov.uk/documents/s83188/APPENDIX%204%20Treasury%20Management%20Strategy%20-%20ESG%20Policy.pdf" TargetMode="External"/><Relationship Id="rId201" Type="http://schemas.openxmlformats.org/officeDocument/2006/relationships/hyperlink" Target="https://www.oxford.gov.uk/news/article/1419/oxford-city-council-takes-a-stand-against-the-anti-boycott-bill" TargetMode="External"/><Relationship Id="rId222" Type="http://schemas.openxmlformats.org/officeDocument/2006/relationships/hyperlink" Target="https://www.whoprofits.org/companies/all" TargetMode="External"/><Relationship Id="rId243" Type="http://schemas.openxmlformats.org/officeDocument/2006/relationships/hyperlink" Target="https://www.bbc.co.uk/news/articles/clyz02e64rdo" TargetMode="External"/><Relationship Id="rId17" Type="http://schemas.openxmlformats.org/officeDocument/2006/relationships/hyperlink" Target="https://docs.un.org/en/A/HRC/55/73" TargetMode="External"/><Relationship Id="rId38" Type="http://schemas.openxmlformats.org/officeDocument/2006/relationships/hyperlink" Target="https://www.ohchr.org/sites/default/files/documents/publications/guidingprinciplesbusinesshr_en.pdf" TargetMode="External"/><Relationship Id="rId59" Type="http://schemas.openxmlformats.org/officeDocument/2006/relationships/hyperlink" Target="https://forensic-architecture.org/investigation/ecocide-in-gaza" TargetMode="External"/><Relationship Id="rId103" Type="http://schemas.openxmlformats.org/officeDocument/2006/relationships/hyperlink" Target="https://mycouncil.oxfordshire.gov.uk/documents/s70198/PFC20240301R11" TargetMode="External"/><Relationship Id="rId124" Type="http://schemas.openxmlformats.org/officeDocument/2006/relationships/hyperlink" Target="https://content.govdelivery.com/accounts/UKOCC/bulletins/38c6d68" TargetMode="External"/><Relationship Id="rId70" Type="http://schemas.openxmlformats.org/officeDocument/2006/relationships/hyperlink" Target="https://peopleandplanet.org/divest-borders/campaign-targets" TargetMode="External"/><Relationship Id="rId91" Type="http://schemas.openxmlformats.org/officeDocument/2006/relationships/hyperlink" Target="https://www.somo.nl/wp-content/uploads/2024/06/Obligations-of-Third-States-and-Corporations-to-Prevent-and-Punish-Genocide-in-Gaza-3.pdf" TargetMode="External"/><Relationship Id="rId145" Type="http://schemas.openxmlformats.org/officeDocument/2006/relationships/hyperlink" Target="https://www.whoprofits.org/companies/all" TargetMode="External"/><Relationship Id="rId166" Type="http://schemas.openxmlformats.org/officeDocument/2006/relationships/hyperlink" Target="https://www.icj-cij.org/sites/default/files/case-related/192/192-20240328-ord-01-00-en.pdf" TargetMode="External"/><Relationship Id="rId187" Type="http://schemas.openxmlformats.org/officeDocument/2006/relationships/hyperlink" Target="https://mycouncil.oxfordshire.gov.uk/documents/s71240/PFC20240607R19%20June%2024%20-%20Responsible%20Investment%20Policy.pdf" TargetMode="External"/><Relationship Id="rId1" Type="http://schemas.openxmlformats.org/officeDocument/2006/relationships/hyperlink" Target="https://www.oxford.gov.uk/news/article/1612/oxford-city-council-awarded-local-authority-of-sanctuary-accreditation%23:~:text=Oxford%252520City%252520Council%252520has%252520been,to%252520help%252520the%252520city's%252520economy." TargetMode="External"/><Relationship Id="rId212" Type="http://schemas.openxmlformats.org/officeDocument/2006/relationships/hyperlink" Target="https://www.ohchr.org/en/press-releases/2024/04/un-experts-deeply-concerned-over-scholasticide-gaza" TargetMode="External"/><Relationship Id="rId233" Type="http://schemas.openxmlformats.org/officeDocument/2006/relationships/hyperlink" Target="https://www.ohchr.org/sites/default/files/documents/publications/guidingprinciplesbusinesshr_en.pdf" TargetMode="External"/><Relationship Id="rId254" Type="http://schemas.openxmlformats.org/officeDocument/2006/relationships/hyperlink" Target="https://www.sense.org.uk/about-us/research/potential-and-possibility-research/potential-and-possibility-2024-improving-experiences-of-public-transport/" TargetMode="External"/><Relationship Id="rId28" Type="http://schemas.openxmlformats.org/officeDocument/2006/relationships/hyperlink" Target="https://investigate.afsc.org" TargetMode="External"/><Relationship Id="rId49" Type="http://schemas.openxmlformats.org/officeDocument/2006/relationships/hyperlink" Target="https://www.icj-cij.org/sites/default/files/case-related/192/192-20240126-ord-01-00-en.pdf" TargetMode="External"/><Relationship Id="rId114" Type="http://schemas.openxmlformats.org/officeDocument/2006/relationships/hyperlink" Target="https://unglobalcompact.org" TargetMode="External"/><Relationship Id="rId60" Type="http://schemas.openxmlformats.org/officeDocument/2006/relationships/hyperlink" Target="https://www.refworld.org/legal/general/hrc/2004/en/52451" TargetMode="External"/><Relationship Id="rId81" Type="http://schemas.openxmlformats.org/officeDocument/2006/relationships/hyperlink" Target="https://mycouncil.oxford.gov.uk/documents/s83188/APPENDIX%204%20Treasury%20Management%20Strategy%20-%20ESG%20Policy.pdf" TargetMode="External"/><Relationship Id="rId135" Type="http://schemas.openxmlformats.org/officeDocument/2006/relationships/hyperlink" Target="https://www.palestine-studies.org/en/node/1656099" TargetMode="External"/><Relationship Id="rId156" Type="http://schemas.openxmlformats.org/officeDocument/2006/relationships/hyperlink" Target="https://www.oxford.gov.uk/news/article/1612/oxford-city-council-awarded-local-authority-of-sanctuary-accreditation%23:~:text=Oxford%252520City%252520Council%252520has%252520been,to%252520help%252520the%252520city's%252520economy." TargetMode="External"/><Relationship Id="rId177" Type="http://schemas.openxmlformats.org/officeDocument/2006/relationships/hyperlink" Target="https://docs.un.org/en/A/HRC/57/L.6" TargetMode="External"/><Relationship Id="rId198" Type="http://schemas.openxmlformats.org/officeDocument/2006/relationships/hyperlink" Target="https://mycouncil.oxford.gov.uk/documents/s83184/Treasury%20Management%20Strategy%202025%2026%20v4.pdf" TargetMode="External"/><Relationship Id="rId202" Type="http://schemas.openxmlformats.org/officeDocument/2006/relationships/hyperlink" Target="https://content.govdelivery.com/accounts/UKOCC/bulletins/38c6d68" TargetMode="External"/><Relationship Id="rId223" Type="http://schemas.openxmlformats.org/officeDocument/2006/relationships/hyperlink" Target="https://www.ohchr.org/sites/default/files/documents/hrbodies/hrcouncil/sessions-regular/session31/database-hrc3136/23-06-30-Update-israeli-settlement-opt-database-hrc3136.pdf" TargetMode="External"/><Relationship Id="rId244" Type="http://schemas.openxmlformats.org/officeDocument/2006/relationships/hyperlink" Target="https://mycouncil.oxford.gov.uk/mgAi.aspx?ID=40013" TargetMode="External"/><Relationship Id="rId18" Type="http://schemas.openxmlformats.org/officeDocument/2006/relationships/hyperlink" Target="https://www.ohchr.org/en/press-releases/2024/04/un-experts-deeply-concerned-over-scholasticide-gaza" TargetMode="External"/><Relationship Id="rId39" Type="http://schemas.openxmlformats.org/officeDocument/2006/relationships/hyperlink" Target="https://www.unpri.org/about-us/what-are-the-principles-for-responsible-investment" TargetMode="External"/><Relationship Id="rId50" Type="http://schemas.openxmlformats.org/officeDocument/2006/relationships/hyperlink" Target="https://www.icj-cij.org/sites/default/files/case-related/192/192-20240328-ord-01-00-en.pdf" TargetMode="External"/><Relationship Id="rId104" Type="http://schemas.openxmlformats.org/officeDocument/2006/relationships/hyperlink" Target="https://www.oxfordshire.gov.uk/sites/default/files/file/pensions/OxfordshirePensionFundResponsibleInvestmentmembersurvey2023.pdf" TargetMode="External"/><Relationship Id="rId125" Type="http://schemas.openxmlformats.org/officeDocument/2006/relationships/hyperlink" Target="https://www.icj-cij.org/sites/default/files/case-related/186/186-20240719-adv-01-00-en.pdf" TargetMode="External"/><Relationship Id="rId146" Type="http://schemas.openxmlformats.org/officeDocument/2006/relationships/hyperlink" Target="https://www.ohchr.org/sites/default/files/documents/hrbodies/hrcouncil/sessions-regular/session31/database-hrc3136/23-06-30-Update-israeli-settlement-opt-database-hrc3136.pdf" TargetMode="External"/><Relationship Id="rId167" Type="http://schemas.openxmlformats.org/officeDocument/2006/relationships/hyperlink" Target="https://www.icj-cij.org/sites/default/files/case-related/192/192-20240524-ord-01-00-en.pdf" TargetMode="External"/><Relationship Id="rId188" Type="http://schemas.openxmlformats.org/officeDocument/2006/relationships/hyperlink" Target="https://news.oxfordshire.gov.uk/russian-pension-investments-to-end/" TargetMode="External"/><Relationship Id="rId71" Type="http://schemas.openxmlformats.org/officeDocument/2006/relationships/hyperlink" Target="https://mycouncil.oxfordshire.gov.uk/documents/s71240/PFC20240607R19%20June%2024%20-%20Responsible%20Investment%20Policy.pdf" TargetMode="External"/><Relationship Id="rId92" Type="http://schemas.openxmlformats.org/officeDocument/2006/relationships/hyperlink" Target="https://aohr.org.uk/wp-content/uploads/2024/04/Wilde-Gaza-genocide-third-states-opinion.pdf" TargetMode="External"/><Relationship Id="rId213" Type="http://schemas.openxmlformats.org/officeDocument/2006/relationships/hyperlink" Target="https://www.palestine-studies.org/en/node/1656099" TargetMode="External"/><Relationship Id="rId234" Type="http://schemas.openxmlformats.org/officeDocument/2006/relationships/hyperlink" Target="https://www.unpri.org/about-us/what-are-the-principles-for-responsible-investment" TargetMode="External"/><Relationship Id="rId2" Type="http://schemas.openxmlformats.org/officeDocument/2006/relationships/hyperlink" Target="https://www.oxford.gov.uk/oxford-international-links/international-links-ramallah" TargetMode="External"/><Relationship Id="rId29" Type="http://schemas.openxmlformats.org/officeDocument/2006/relationships/hyperlink" Target="https://www.whoprofits.org/companies/all" TargetMode="External"/><Relationship Id="rId255" Type="http://schemas.openxmlformats.org/officeDocument/2006/relationships/hyperlink" Target="https://www.sciencedirect.com/science/article/pii/S1077291X22002168" TargetMode="External"/><Relationship Id="rId40" Type="http://schemas.openxmlformats.org/officeDocument/2006/relationships/hyperlink" Target="https://www.oxford.gov.uk/news/article/1612/oxford-city-council-awarded-local-authority-of-sanctuary-accreditation%23:~:text=Oxford%252520City%252520Council%252520has%252520been,to%252520help%252520the%252520city's%252520economy." TargetMode="External"/><Relationship Id="rId115" Type="http://schemas.openxmlformats.org/officeDocument/2006/relationships/hyperlink" Target="https://www.ohchr.org/sites/default/files/documents/publications/guidingprinciplesbusinesshr_en.pdf" TargetMode="External"/><Relationship Id="rId136" Type="http://schemas.openxmlformats.org/officeDocument/2006/relationships/hyperlink" Target="https://forensic-architecture.org/investigation/ecocide-in-gaza" TargetMode="External"/><Relationship Id="rId157" Type="http://schemas.openxmlformats.org/officeDocument/2006/relationships/hyperlink" Target="https://www.oxford.gov.uk/oxford-international-links/international-links-ramallah" TargetMode="External"/><Relationship Id="rId178" Type="http://schemas.openxmlformats.org/officeDocument/2006/relationships/hyperlink" Target="https://mycouncil.oxford.gov.uk/ieDecisionDetails.aspx?Id=2272" TargetMode="External"/><Relationship Id="rId61" Type="http://schemas.openxmlformats.org/officeDocument/2006/relationships/hyperlink" Target="https://docs.un.org/en/A/HRC/57/L.6" TargetMode="External"/><Relationship Id="rId82" Type="http://schemas.openxmlformats.org/officeDocument/2006/relationships/hyperlink" Target="https://mycouncil.oxford.gov.uk/documents/s83184/Treasury%20Management%20Strategy%202025%2026%20v4.pdf" TargetMode="External"/><Relationship Id="rId199" Type="http://schemas.openxmlformats.org/officeDocument/2006/relationships/hyperlink" Target="https://www.oxford.gov.uk/downloads/file/292/procurement-strategy" TargetMode="External"/><Relationship Id="rId203" Type="http://schemas.openxmlformats.org/officeDocument/2006/relationships/hyperlink" Target="https://www.icj-cij.org/sites/default/files/case-related/186/186-20240719-adv-01-00-en.pdf" TargetMode="External"/><Relationship Id="rId19" Type="http://schemas.openxmlformats.org/officeDocument/2006/relationships/hyperlink" Target="https://www.palestine-studies.org/en/node/1656099" TargetMode="External"/><Relationship Id="rId224" Type="http://schemas.openxmlformats.org/officeDocument/2006/relationships/hyperlink" Target="https://peopleandplanet.org/divest-borders/campaign-targets" TargetMode="External"/><Relationship Id="rId245" Type="http://schemas.openxmlformats.org/officeDocument/2006/relationships/hyperlink" Target="https://www.wilsonllp.co.uk/news/government-changes-the-rules-on-citizenship-applications" TargetMode="External"/><Relationship Id="rId30" Type="http://schemas.openxmlformats.org/officeDocument/2006/relationships/hyperlink" Target="https://www.ohchr.org/sites/default/files/documents/hrbodies/hrcouncil/sessions-regular/session31/database-hrc3136/23-06-30-Update-israeli-settlement-opt-database-hrc3136.pdf" TargetMode="External"/><Relationship Id="rId105" Type="http://schemas.openxmlformats.org/officeDocument/2006/relationships/hyperlink" Target="https://investigate.afsc.org" TargetMode="External"/><Relationship Id="rId126" Type="http://schemas.openxmlformats.org/officeDocument/2006/relationships/hyperlink" Target="https://www.icj-cij.org/sites/default/files/case-related/192/192-20240126-ord-01-00-en.pdf" TargetMode="External"/><Relationship Id="rId147" Type="http://schemas.openxmlformats.org/officeDocument/2006/relationships/hyperlink" Target="https://peopleandplanet.org/divest-borders/campaign-targets" TargetMode="External"/><Relationship Id="rId168" Type="http://schemas.openxmlformats.org/officeDocument/2006/relationships/hyperlink" Target="https://www.somo.nl/wp-content/uploads/2024/06/Obligations-of-Third-States-and-Corporations-to-Prevent-and-Punish-Genocide-in-Gaza-3.pdf" TargetMode="External"/><Relationship Id="rId51" Type="http://schemas.openxmlformats.org/officeDocument/2006/relationships/hyperlink" Target="https://www.icj-cij.org/sites/default/files/case-related/192/192-20240524-ord-01-00-en.pdf" TargetMode="External"/><Relationship Id="rId72" Type="http://schemas.openxmlformats.org/officeDocument/2006/relationships/hyperlink" Target="https://news.oxfordshire.gov.uk/russian-pension-investments-to-end/" TargetMode="External"/><Relationship Id="rId93" Type="http://schemas.openxmlformats.org/officeDocument/2006/relationships/hyperlink" Target="https://www.ohchr.org/en/statements/2024/09/un-experts-warn-international-order-knifes-edge-urge-states-comply-icj-advisory" TargetMode="External"/><Relationship Id="rId189" Type="http://schemas.openxmlformats.org/officeDocument/2006/relationships/hyperlink" Target="https://www.oxfordshire.gov.uk/business/oxfordshire-pension-fund/pension-fund-investments" TargetMode="External"/><Relationship Id="rId3" Type="http://schemas.openxmlformats.org/officeDocument/2006/relationships/hyperlink" Target="https://mycouncil.oxford.gov.uk/documents/s83188/APPENDIX%204%20Treasury%20Management%20Strategy%20-%20ESG%20Policy.pdf" TargetMode="External"/><Relationship Id="rId214" Type="http://schemas.openxmlformats.org/officeDocument/2006/relationships/hyperlink" Target="https://forensic-architecture.org/investigation/ecocide-in-gaza" TargetMode="External"/><Relationship Id="rId235" Type="http://schemas.openxmlformats.org/officeDocument/2006/relationships/hyperlink" Target="https://www.oxfordshire.gov.uk/sites/default/files/file/roads-and-transport-policies-and-plans/AppxATrafficFilterMEPlanMonitoringDataEvidence.pdf" TargetMode="External"/><Relationship Id="rId256" Type="http://schemas.openxmlformats.org/officeDocument/2006/relationships/hyperlink" Target="https://www.orfonline.org/expert-speak/the-impact-of-public-transport-on-traffic-congestion-in-cities" TargetMode="External"/><Relationship Id="rId116" Type="http://schemas.openxmlformats.org/officeDocument/2006/relationships/hyperlink" Target="https://www.unpri.org/about-us/what-are-the-principles-for-responsible-investment" TargetMode="External"/><Relationship Id="rId137" Type="http://schemas.openxmlformats.org/officeDocument/2006/relationships/hyperlink" Target="https://www.refworld.org/legal/general/hrc/2004/en/52451" TargetMode="External"/><Relationship Id="rId158" Type="http://schemas.openxmlformats.org/officeDocument/2006/relationships/hyperlink" Target="https://mycouncil.oxford.gov.uk/documents/s83188/APPENDIX%204%20Treasury%20Management%20Strategy%20-%20ESG%20Policy.pdf" TargetMode="External"/><Relationship Id="rId20" Type="http://schemas.openxmlformats.org/officeDocument/2006/relationships/hyperlink" Target="https://forensic-architecture.org/investigation/ecocide-in-gaza" TargetMode="External"/><Relationship Id="rId41" Type="http://schemas.openxmlformats.org/officeDocument/2006/relationships/hyperlink" Target="https://www.oxford.gov.uk/oxford-international-links/international-links-ramallah" TargetMode="External"/><Relationship Id="rId62" Type="http://schemas.openxmlformats.org/officeDocument/2006/relationships/hyperlink" Target="https://mycouncil.oxford.gov.uk/ieDecisionDetails.aspx?Id=2272" TargetMode="External"/><Relationship Id="rId83" Type="http://schemas.openxmlformats.org/officeDocument/2006/relationships/hyperlink" Target="https://www.oxford.gov.uk/downloads/file/292/procurement-strategy" TargetMode="External"/><Relationship Id="rId179" Type="http://schemas.openxmlformats.org/officeDocument/2006/relationships/hyperlink" Target="https://www.legislation.gov.uk/ukpga/2023/54/contents" TargetMode="External"/><Relationship Id="rId190" Type="http://schemas.openxmlformats.org/officeDocument/2006/relationships/hyperlink" Target="https://www.bankingonclimatechaos.org/wp-content/uploads/2024/07/BOCC_2024_vF3.pdf" TargetMode="External"/><Relationship Id="rId204" Type="http://schemas.openxmlformats.org/officeDocument/2006/relationships/hyperlink" Target="https://www.icj-cij.org/sites/default/files/case-related/192/192-20240126-ord-01-00-en.pdf" TargetMode="External"/><Relationship Id="rId225" Type="http://schemas.openxmlformats.org/officeDocument/2006/relationships/hyperlink" Target="https://investigate.afsc.org" TargetMode="External"/><Relationship Id="rId246" Type="http://schemas.openxmlformats.org/officeDocument/2006/relationships/hyperlink" Target="https://journals.sagepub.com/doi/full/10.1177/1369148116656986" TargetMode="External"/><Relationship Id="rId106" Type="http://schemas.openxmlformats.org/officeDocument/2006/relationships/hyperlink" Target="https://www.whoprofits.org/companies/all" TargetMode="External"/><Relationship Id="rId127" Type="http://schemas.openxmlformats.org/officeDocument/2006/relationships/hyperlink" Target="https://www.icj-cij.org/sites/default/files/case-related/192/192-20240328-ord-01-00-en.pdf" TargetMode="External"/><Relationship Id="rId10" Type="http://schemas.openxmlformats.org/officeDocument/2006/relationships/hyperlink" Target="https://www.icj-cij.org/sites/default/files/case-related/192/192-20240126-ord-01-00-en.pdf" TargetMode="External"/><Relationship Id="rId31" Type="http://schemas.openxmlformats.org/officeDocument/2006/relationships/hyperlink" Target="https://peopleandplanet.org/divest-borders/campaign-targets" TargetMode="External"/><Relationship Id="rId52" Type="http://schemas.openxmlformats.org/officeDocument/2006/relationships/hyperlink" Target="https://www.somo.nl/wp-content/uploads/2024/06/Obligations-of-Third-States-and-Corporations-to-Prevent-and-Punish-Genocide-in-Gaza-3.pdf" TargetMode="External"/><Relationship Id="rId73" Type="http://schemas.openxmlformats.org/officeDocument/2006/relationships/hyperlink" Target="https://www.oxfordshire.gov.uk/business/oxfordshire-pension-fund/pension-fund-investments" TargetMode="External"/><Relationship Id="rId94" Type="http://schemas.openxmlformats.org/officeDocument/2006/relationships/hyperlink" Target="https://www.ohchr.org/en/press-releases/2024/04/gaza-un-experts-deplore-use-purported-ai-commit-domicide-gaza-call" TargetMode="External"/><Relationship Id="rId148" Type="http://schemas.openxmlformats.org/officeDocument/2006/relationships/hyperlink" Target="https://mycouncil.oxfordshire.gov.uk/documents/s71240/PFC20240607R19%20June%2024%20-%20Responsible%20Investment%20Policy.pdf" TargetMode="External"/><Relationship Id="rId169" Type="http://schemas.openxmlformats.org/officeDocument/2006/relationships/hyperlink" Target="https://aohr.org.uk/wp-content/uploads/2024/04/Wilde-Gaza-genocide-third-states-opinion.pdf" TargetMode="External"/><Relationship Id="rId4" Type="http://schemas.openxmlformats.org/officeDocument/2006/relationships/hyperlink" Target="https://mycouncil.oxford.gov.uk/documents/s83184/Treasury%20Management%20Strategy%202025%2026%20v4.pdf" TargetMode="External"/><Relationship Id="rId180" Type="http://schemas.openxmlformats.org/officeDocument/2006/relationships/hyperlink" Target="https://www.amnesty.org.uk/files/2025-01/Tenderers%20Opinion%20-%202025.pdf?VersionId=vVdw6NP8rHpKGfhyHdCkQiI0BEqoylAh" TargetMode="External"/><Relationship Id="rId215" Type="http://schemas.openxmlformats.org/officeDocument/2006/relationships/hyperlink" Target="https://www.refworld.org/legal/general/hrc/2004/en/52451" TargetMode="External"/><Relationship Id="rId236" Type="http://schemas.openxmlformats.org/officeDocument/2006/relationships/hyperlink" Target="https://www.oxfordshire.gov.uk/sites/default/files/file/roads-and-transport-policies-and-plans/AppxATrafficFilterMEPlanMonitoringDataEvidence.pdf" TargetMode="External"/><Relationship Id="rId257" Type="http://schemas.openxmlformats.org/officeDocument/2006/relationships/hyperlink" Target="https://www.gov.uk/government/publications/bus-service-improvement-plans-local-transport-authority-allocations/total-combined-bus-funding-allocations-2025-to-20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AC26C2-FF18-4F1A-B002-53361F34F1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1947</TotalTime>
  <Pages>28</Pages>
  <Words>7099</Words>
  <Characters>40470</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OxCity Council Motions report</vt:lpstr>
    </vt:vector>
  </TitlesOfParts>
  <Company>Oxford City Council</Company>
  <LinksUpToDate>false</LinksUpToDate>
  <CharactersWithSpaces>47475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 Council Motions report</dc:title>
  <dc:creator>Oxford City Council officer</dc:creator>
  <cp:keywords>OxCityCouncil Report</cp:keywords>
  <cp:lastModifiedBy>MALTON Jonathan</cp:lastModifiedBy>
  <cp:revision>686</cp:revision>
  <dcterms:created xsi:type="dcterms:W3CDTF">2023-09-26T09:42:00Z</dcterms:created>
  <dcterms:modified xsi:type="dcterms:W3CDTF">2025-03-21T20:46:00Z</dcterms:modified>
  <cp:category>Report to Council or Committee</cp:category>
</cp:coreProperties>
</file>